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6F" w:rsidRPr="00BB35C9" w:rsidRDefault="00E44C6F" w:rsidP="00E44C6F">
      <w:pPr>
        <w:spacing w:before="60" w:after="60"/>
        <w:ind w:firstLine="720"/>
        <w:jc w:val="center"/>
        <w:rPr>
          <w:b/>
          <w:sz w:val="28"/>
          <w:szCs w:val="28"/>
        </w:rPr>
      </w:pPr>
      <w:r w:rsidRPr="00BB35C9">
        <w:rPr>
          <w:b/>
          <w:sz w:val="28"/>
          <w:szCs w:val="28"/>
        </w:rPr>
        <w:t>PHỤ LỤC</w:t>
      </w:r>
    </w:p>
    <w:p w:rsidR="005B3C7C" w:rsidRPr="00BB35C9" w:rsidRDefault="005B3C7C" w:rsidP="005B3C7C">
      <w:pPr>
        <w:spacing w:before="60" w:after="60"/>
        <w:jc w:val="center"/>
        <w:rPr>
          <w:b/>
          <w:sz w:val="28"/>
          <w:szCs w:val="28"/>
        </w:rPr>
      </w:pPr>
      <w:r w:rsidRPr="00BB35C9">
        <w:rPr>
          <w:b/>
          <w:sz w:val="28"/>
          <w:szCs w:val="28"/>
        </w:rPr>
        <w:t xml:space="preserve">SO SÁNH NỘI DUNG NGHỊ QUYẾT 46/2023/HĐND VÀ </w:t>
      </w:r>
    </w:p>
    <w:p w:rsidR="00E44C6F" w:rsidRPr="00BB35C9" w:rsidRDefault="005B3C7C" w:rsidP="005B3C7C">
      <w:pPr>
        <w:spacing w:before="60" w:after="240"/>
        <w:jc w:val="center"/>
        <w:rPr>
          <w:b/>
          <w:sz w:val="28"/>
          <w:szCs w:val="28"/>
        </w:rPr>
      </w:pPr>
      <w:r w:rsidRPr="00BB35C9">
        <w:rPr>
          <w:b/>
          <w:sz w:val="28"/>
          <w:szCs w:val="28"/>
        </w:rPr>
        <w:t xml:space="preserve">NỘI SUNG DỰ THẢO NGHỊ QUYẾT SỬA ĐỔI, BỔ SUNG NGHỊ QUYẾT 46/2023/HĐND </w:t>
      </w:r>
    </w:p>
    <w:tbl>
      <w:tblPr>
        <w:tblW w:w="158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7"/>
        <w:gridCol w:w="4853"/>
        <w:gridCol w:w="5850"/>
        <w:gridCol w:w="4410"/>
      </w:tblGrid>
      <w:tr w:rsidR="00BB35C9" w:rsidRPr="00BB35C9" w:rsidTr="00400EEB">
        <w:tc>
          <w:tcPr>
            <w:tcW w:w="727" w:type="dxa"/>
            <w:shd w:val="clear" w:color="auto" w:fill="auto"/>
            <w:vAlign w:val="center"/>
          </w:tcPr>
          <w:p w:rsidR="00847A8E" w:rsidRPr="00BB35C9" w:rsidRDefault="00847A8E" w:rsidP="00BE5A88">
            <w:pPr>
              <w:jc w:val="center"/>
              <w:rPr>
                <w:b/>
                <w:sz w:val="26"/>
                <w:szCs w:val="26"/>
              </w:rPr>
            </w:pPr>
            <w:r w:rsidRPr="00BB35C9">
              <w:rPr>
                <w:b/>
                <w:sz w:val="26"/>
                <w:szCs w:val="26"/>
              </w:rPr>
              <w:t>STT</w:t>
            </w:r>
          </w:p>
        </w:tc>
        <w:tc>
          <w:tcPr>
            <w:tcW w:w="4853" w:type="dxa"/>
            <w:shd w:val="clear" w:color="auto" w:fill="auto"/>
            <w:vAlign w:val="center"/>
          </w:tcPr>
          <w:p w:rsidR="00847A8E" w:rsidRPr="00BB35C9" w:rsidRDefault="00E44C6F" w:rsidP="00BE5A88">
            <w:pPr>
              <w:jc w:val="center"/>
              <w:rPr>
                <w:b/>
                <w:sz w:val="26"/>
                <w:szCs w:val="26"/>
              </w:rPr>
            </w:pPr>
            <w:r w:rsidRPr="00BB35C9">
              <w:rPr>
                <w:b/>
                <w:sz w:val="26"/>
                <w:szCs w:val="26"/>
              </w:rPr>
              <w:t>Nội dung Nghị quyết 46/2023/HĐND</w:t>
            </w:r>
          </w:p>
        </w:tc>
        <w:tc>
          <w:tcPr>
            <w:tcW w:w="5850" w:type="dxa"/>
            <w:shd w:val="clear" w:color="auto" w:fill="auto"/>
          </w:tcPr>
          <w:p w:rsidR="00E44C6F" w:rsidRPr="00BB35C9" w:rsidRDefault="00E44C6F" w:rsidP="00BE5A88">
            <w:pPr>
              <w:jc w:val="center"/>
              <w:rPr>
                <w:b/>
                <w:sz w:val="26"/>
                <w:szCs w:val="26"/>
              </w:rPr>
            </w:pPr>
            <w:r w:rsidRPr="00BB35C9">
              <w:rPr>
                <w:b/>
                <w:sz w:val="26"/>
                <w:szCs w:val="26"/>
              </w:rPr>
              <w:t xml:space="preserve">Nội sung dự thảo Nghị quyết sửa đổi, </w:t>
            </w:r>
          </w:p>
          <w:p w:rsidR="00847A8E" w:rsidRPr="00BB35C9" w:rsidRDefault="00E44C6F" w:rsidP="00BE5A88">
            <w:pPr>
              <w:jc w:val="center"/>
              <w:rPr>
                <w:b/>
                <w:sz w:val="26"/>
                <w:szCs w:val="26"/>
              </w:rPr>
            </w:pPr>
            <w:r w:rsidRPr="00BB35C9">
              <w:rPr>
                <w:b/>
                <w:sz w:val="26"/>
                <w:szCs w:val="26"/>
              </w:rPr>
              <w:t>bổ sung Nghị quyết 46/2023/HĐND</w:t>
            </w:r>
          </w:p>
        </w:tc>
        <w:tc>
          <w:tcPr>
            <w:tcW w:w="4410" w:type="dxa"/>
            <w:shd w:val="clear" w:color="auto" w:fill="auto"/>
            <w:vAlign w:val="center"/>
          </w:tcPr>
          <w:p w:rsidR="00847A8E" w:rsidRPr="00BB35C9" w:rsidRDefault="00847A8E" w:rsidP="00BE5A88">
            <w:pPr>
              <w:jc w:val="center"/>
              <w:rPr>
                <w:b/>
                <w:sz w:val="26"/>
                <w:szCs w:val="26"/>
              </w:rPr>
            </w:pPr>
            <w:r w:rsidRPr="00BB35C9">
              <w:rPr>
                <w:b/>
                <w:sz w:val="26"/>
                <w:szCs w:val="26"/>
              </w:rPr>
              <w:t>Cơ sở pháp lý</w:t>
            </w:r>
          </w:p>
        </w:tc>
      </w:tr>
      <w:tr w:rsidR="00BB35C9" w:rsidRPr="00BB35C9" w:rsidTr="00400EEB">
        <w:tc>
          <w:tcPr>
            <w:tcW w:w="727" w:type="dxa"/>
            <w:shd w:val="clear" w:color="auto" w:fill="auto"/>
          </w:tcPr>
          <w:p w:rsidR="00847A8E" w:rsidRPr="00BB35C9" w:rsidRDefault="00847A8E" w:rsidP="00BE5A88">
            <w:pPr>
              <w:jc w:val="center"/>
              <w:rPr>
                <w:b/>
                <w:sz w:val="26"/>
                <w:szCs w:val="26"/>
              </w:rPr>
            </w:pPr>
            <w:r w:rsidRPr="00BB35C9">
              <w:rPr>
                <w:b/>
                <w:sz w:val="26"/>
                <w:szCs w:val="26"/>
              </w:rPr>
              <w:t>1</w:t>
            </w:r>
          </w:p>
        </w:tc>
        <w:tc>
          <w:tcPr>
            <w:tcW w:w="4853" w:type="dxa"/>
            <w:shd w:val="clear" w:color="auto" w:fill="auto"/>
          </w:tcPr>
          <w:p w:rsidR="0081039F" w:rsidRPr="00BB35C9" w:rsidRDefault="00A83C26" w:rsidP="00BE5A88">
            <w:pPr>
              <w:shd w:val="clear" w:color="auto" w:fill="FFFFFF"/>
              <w:spacing w:line="23" w:lineRule="atLeast"/>
              <w:ind w:firstLine="331"/>
              <w:jc w:val="both"/>
              <w:rPr>
                <w:b/>
                <w:spacing w:val="4"/>
                <w:sz w:val="26"/>
                <w:szCs w:val="26"/>
              </w:rPr>
            </w:pPr>
            <w:r w:rsidRPr="00BB35C9">
              <w:rPr>
                <w:b/>
                <w:spacing w:val="4"/>
                <w:sz w:val="26"/>
                <w:szCs w:val="26"/>
              </w:rPr>
              <w:t>Phụ</w:t>
            </w:r>
            <w:r w:rsidR="0081039F" w:rsidRPr="00BB35C9">
              <w:rPr>
                <w:b/>
                <w:spacing w:val="4"/>
                <w:sz w:val="26"/>
                <w:szCs w:val="26"/>
              </w:rPr>
              <w:t xml:space="preserve"> lục Điều 1</w:t>
            </w:r>
          </w:p>
          <w:p w:rsidR="00805135" w:rsidRPr="00BB35C9" w:rsidRDefault="00805135" w:rsidP="00BE5A88">
            <w:pPr>
              <w:shd w:val="clear" w:color="auto" w:fill="FFFFFF"/>
              <w:spacing w:line="23" w:lineRule="atLeast"/>
              <w:ind w:firstLine="331"/>
              <w:jc w:val="both"/>
              <w:rPr>
                <w:sz w:val="26"/>
                <w:szCs w:val="26"/>
                <w:lang w:eastAsia="en-GB"/>
              </w:rPr>
            </w:pPr>
            <w:r w:rsidRPr="00BB35C9">
              <w:rPr>
                <w:spacing w:val="4"/>
                <w:sz w:val="26"/>
                <w:szCs w:val="26"/>
              </w:rPr>
              <w:t xml:space="preserve">I. Dự án 1: </w:t>
            </w:r>
            <w:r w:rsidRPr="00BB35C9">
              <w:rPr>
                <w:bCs/>
                <w:spacing w:val="4"/>
                <w:sz w:val="26"/>
                <w:szCs w:val="26"/>
                <w:lang w:eastAsia="en-GB"/>
              </w:rPr>
              <w:t>Giải quyết tình trạng thiếu đất ở, nhà ở, đất sản xuất, nước sinh hoạt</w:t>
            </w:r>
            <w:r w:rsidRPr="00BB35C9">
              <w:rPr>
                <w:sz w:val="26"/>
                <w:szCs w:val="26"/>
                <w:lang w:eastAsia="en-GB"/>
              </w:rPr>
              <w:t xml:space="preserve"> </w:t>
            </w:r>
          </w:p>
          <w:p w:rsidR="00805135" w:rsidRPr="00BB35C9" w:rsidRDefault="00805135" w:rsidP="00BE5A88">
            <w:pPr>
              <w:shd w:val="clear" w:color="auto" w:fill="FFFFFF"/>
              <w:spacing w:line="23" w:lineRule="atLeast"/>
              <w:ind w:firstLine="331"/>
              <w:jc w:val="both"/>
              <w:rPr>
                <w:sz w:val="26"/>
                <w:szCs w:val="26"/>
                <w:lang w:eastAsia="en-GB"/>
              </w:rPr>
            </w:pPr>
            <w:r w:rsidRPr="00BB35C9">
              <w:rPr>
                <w:sz w:val="26"/>
                <w:szCs w:val="26"/>
                <w:lang w:eastAsia="en-GB"/>
              </w:rPr>
              <w:t xml:space="preserve">2.2. Định mức </w:t>
            </w:r>
          </w:p>
          <w:p w:rsidR="00805135" w:rsidRPr="00BB35C9" w:rsidRDefault="00805135" w:rsidP="00BE5A88">
            <w:pPr>
              <w:shd w:val="clear" w:color="auto" w:fill="FFFFFF"/>
              <w:spacing w:line="23" w:lineRule="atLeast"/>
              <w:ind w:firstLine="331"/>
              <w:jc w:val="both"/>
              <w:rPr>
                <w:sz w:val="26"/>
                <w:szCs w:val="26"/>
                <w:lang w:val="da-DK" w:eastAsia="en-GB"/>
              </w:rPr>
            </w:pPr>
            <w:r w:rsidRPr="00BB35C9">
              <w:rPr>
                <w:sz w:val="26"/>
                <w:szCs w:val="26"/>
                <w:lang w:val="da-DK" w:eastAsia="en-GB"/>
              </w:rPr>
              <w:t>b.</w:t>
            </w:r>
            <w:r w:rsidRPr="00BB35C9">
              <w:rPr>
                <w:b/>
                <w:sz w:val="26"/>
                <w:szCs w:val="26"/>
                <w:lang w:val="da-DK" w:eastAsia="en-GB"/>
              </w:rPr>
              <w:t xml:space="preserve"> </w:t>
            </w:r>
            <w:r w:rsidRPr="00BB35C9">
              <w:rPr>
                <w:sz w:val="26"/>
                <w:szCs w:val="26"/>
                <w:lang w:val="da-DK" w:eastAsia="en-GB"/>
              </w:rPr>
              <w:t xml:space="preserve">Hỗ trợ nước sinh hoạt phân tán ở ngoài khu vực cấp nước sinh hoạt tập trung (hỗ trợ cấp nước quy mô hộ gia đình): </w:t>
            </w:r>
          </w:p>
          <w:p w:rsidR="00805135" w:rsidRPr="00BB35C9" w:rsidRDefault="00805135" w:rsidP="00BE5A88">
            <w:pPr>
              <w:pStyle w:val="Vnbnnidung21"/>
              <w:shd w:val="clear" w:color="auto" w:fill="auto"/>
              <w:tabs>
                <w:tab w:val="left" w:pos="990"/>
              </w:tabs>
              <w:spacing w:before="0" w:after="0" w:line="23" w:lineRule="atLeast"/>
              <w:ind w:firstLine="331"/>
              <w:rPr>
                <w:rFonts w:ascii="Times New Roman" w:hAnsi="Times New Roman" w:cs="Times New Roman"/>
                <w:sz w:val="26"/>
                <w:szCs w:val="26"/>
                <w:lang w:val="pt-BR"/>
              </w:rPr>
            </w:pPr>
            <w:r w:rsidRPr="00BB35C9">
              <w:rPr>
                <w:rFonts w:ascii="Times New Roman" w:hAnsi="Times New Roman" w:cs="Times New Roman"/>
                <w:sz w:val="26"/>
                <w:szCs w:val="26"/>
                <w:lang w:val="da-DK"/>
              </w:rPr>
              <w:t xml:space="preserve">- Đối với hộ </w:t>
            </w:r>
            <w:r w:rsidRPr="00BB35C9">
              <w:rPr>
                <w:rFonts w:ascii="Times New Roman" w:hAnsi="Times New Roman" w:cs="Times New Roman"/>
                <w:sz w:val="26"/>
                <w:szCs w:val="26"/>
                <w:lang w:val="pt-BR"/>
              </w:rPr>
              <w:t xml:space="preserve">gia đình </w:t>
            </w:r>
            <w:r w:rsidRPr="00BB35C9">
              <w:rPr>
                <w:rFonts w:ascii="Times New Roman" w:hAnsi="Times New Roman" w:cs="Times New Roman"/>
                <w:sz w:val="26"/>
                <w:szCs w:val="26"/>
                <w:lang w:val="da-DK"/>
              </w:rPr>
              <w:t>có công với cách mạng; hộ nghèo</w:t>
            </w:r>
            <w:r w:rsidRPr="00BB35C9">
              <w:rPr>
                <w:rFonts w:ascii="Times New Roman" w:hAnsi="Times New Roman" w:cs="Times New Roman"/>
                <w:sz w:val="26"/>
                <w:szCs w:val="26"/>
                <w:lang w:val="pt-BR"/>
              </w:rPr>
              <w:t>, hộ cận nghèo theo chuẩn nghèo đa chiều</w:t>
            </w:r>
            <w:r w:rsidRPr="00BB35C9">
              <w:rPr>
                <w:rFonts w:ascii="Times New Roman" w:hAnsi="Times New Roman" w:cs="Times New Roman"/>
                <w:sz w:val="26"/>
                <w:szCs w:val="26"/>
                <w:lang w:val="da-DK"/>
              </w:rPr>
              <w:t xml:space="preserve">: </w:t>
            </w:r>
            <w:r w:rsidRPr="00BB35C9">
              <w:rPr>
                <w:rFonts w:ascii="Times New Roman" w:hAnsi="Times New Roman" w:cs="Times New Roman"/>
                <w:sz w:val="26"/>
                <w:szCs w:val="26"/>
                <w:lang w:val="pt-BR"/>
              </w:rPr>
              <w:t>mức h</w:t>
            </w:r>
            <w:r w:rsidRPr="00BB35C9">
              <w:rPr>
                <w:rFonts w:ascii="Times New Roman" w:hAnsi="Times New Roman" w:cs="Times New Roman"/>
                <w:sz w:val="26"/>
                <w:szCs w:val="26"/>
                <w:lang w:val="da-DK"/>
              </w:rPr>
              <w:t>ỗ trợ 100%</w:t>
            </w:r>
            <w:r w:rsidRPr="00BB35C9">
              <w:rPr>
                <w:rFonts w:ascii="Times New Roman" w:hAnsi="Times New Roman" w:cs="Times New Roman"/>
                <w:sz w:val="26"/>
                <w:szCs w:val="26"/>
                <w:lang w:val="pt-BR"/>
              </w:rPr>
              <w:t xml:space="preserve"> </w:t>
            </w:r>
            <w:r w:rsidRPr="00BB35C9">
              <w:rPr>
                <w:rFonts w:ascii="Times New Roman" w:hAnsi="Times New Roman" w:cs="Times New Roman"/>
                <w:sz w:val="26"/>
                <w:szCs w:val="26"/>
                <w:lang w:val="da-DK"/>
              </w:rPr>
              <w:t>theo giá thực tế nhưng tối đa không quá 6.000.000 đồng</w:t>
            </w:r>
            <w:r w:rsidRPr="00BB35C9">
              <w:rPr>
                <w:rFonts w:ascii="Times New Roman" w:hAnsi="Times New Roman" w:cs="Times New Roman"/>
                <w:sz w:val="26"/>
                <w:szCs w:val="26"/>
                <w:lang w:val="pt-BR"/>
              </w:rPr>
              <w:t>/hộ</w:t>
            </w:r>
            <w:r w:rsidRPr="00BB35C9">
              <w:rPr>
                <w:rFonts w:ascii="Times New Roman" w:hAnsi="Times New Roman" w:cs="Times New Roman"/>
                <w:sz w:val="26"/>
                <w:szCs w:val="26"/>
                <w:lang w:val="da-DK"/>
              </w:rPr>
              <w:t>;</w:t>
            </w:r>
          </w:p>
          <w:p w:rsidR="00805135" w:rsidRPr="00BB35C9" w:rsidRDefault="00805135" w:rsidP="00BE5A88">
            <w:pPr>
              <w:pStyle w:val="Vnbnnidung21"/>
              <w:shd w:val="clear" w:color="auto" w:fill="auto"/>
              <w:tabs>
                <w:tab w:val="left" w:pos="990"/>
              </w:tabs>
              <w:spacing w:before="0" w:after="0" w:line="23" w:lineRule="atLeast"/>
              <w:ind w:firstLine="331"/>
              <w:rPr>
                <w:rFonts w:ascii="Times New Roman" w:hAnsi="Times New Roman" w:cs="Times New Roman"/>
                <w:sz w:val="26"/>
                <w:szCs w:val="26"/>
                <w:lang w:val="pt-BR"/>
              </w:rPr>
            </w:pPr>
            <w:r w:rsidRPr="00BB35C9">
              <w:rPr>
                <w:rFonts w:ascii="Times New Roman" w:hAnsi="Times New Roman" w:cs="Times New Roman"/>
                <w:sz w:val="26"/>
                <w:szCs w:val="26"/>
                <w:lang w:val="pt-BR"/>
              </w:rPr>
              <w:t>- Đối với hộ làm nông nghiệp, lâm nghiệp, ngư nghiệp có mức sống trung bình: mức hỗ trợ 75% theo giá thực tế nhưng tối đa không quá 4.500.000 đồng/hộ;</w:t>
            </w:r>
          </w:p>
          <w:p w:rsidR="00805135" w:rsidRPr="00BB35C9" w:rsidRDefault="00805135" w:rsidP="00BE5A88">
            <w:pPr>
              <w:pStyle w:val="Vnbnnidung21"/>
              <w:shd w:val="clear" w:color="auto" w:fill="auto"/>
              <w:tabs>
                <w:tab w:val="left" w:pos="990"/>
              </w:tabs>
              <w:spacing w:before="0" w:after="0" w:line="23" w:lineRule="atLeast"/>
              <w:ind w:firstLine="331"/>
              <w:rPr>
                <w:rFonts w:ascii="Times New Roman" w:hAnsi="Times New Roman" w:cs="Times New Roman"/>
                <w:sz w:val="26"/>
                <w:szCs w:val="26"/>
                <w:lang w:val="pt-BR"/>
              </w:rPr>
            </w:pPr>
            <w:r w:rsidRPr="00BB35C9">
              <w:rPr>
                <w:rFonts w:ascii="Times New Roman" w:hAnsi="Times New Roman" w:cs="Times New Roman"/>
                <w:sz w:val="26"/>
                <w:szCs w:val="26"/>
                <w:lang w:val="pt-BR"/>
              </w:rPr>
              <w:t>- Đối với hộ dân nông thôn khác: mức hỗ trợ 50% theo giá thực tế nhưng tối đa không quá 3.000.000 đồng/hộ.</w:t>
            </w:r>
          </w:p>
          <w:p w:rsidR="00847A8E" w:rsidRPr="00BB35C9" w:rsidRDefault="00805135" w:rsidP="00BE5A88">
            <w:pPr>
              <w:pStyle w:val="Vnbnnidung21"/>
              <w:shd w:val="clear" w:color="auto" w:fill="auto"/>
              <w:tabs>
                <w:tab w:val="left" w:pos="990"/>
              </w:tabs>
              <w:spacing w:before="0" w:after="0" w:line="240" w:lineRule="auto"/>
              <w:ind w:firstLine="331"/>
              <w:rPr>
                <w:rFonts w:ascii="Times New Roman" w:hAnsi="Times New Roman" w:cs="Times New Roman"/>
                <w:sz w:val="26"/>
                <w:szCs w:val="26"/>
                <w:lang w:val="pt-BR"/>
              </w:rPr>
            </w:pPr>
            <w:r w:rsidRPr="00BB35C9">
              <w:rPr>
                <w:rFonts w:ascii="Times New Roman" w:hAnsi="Times New Roman" w:cs="Times New Roman"/>
                <w:sz w:val="26"/>
                <w:szCs w:val="26"/>
                <w:lang w:val="pt-BR"/>
              </w:rPr>
              <w:t xml:space="preserve">Trường hợp hộ gia đình thuộc đối tượng được hưởng nhiều mức hỗ trợ khác nhau theo mục b này thì được hưởng mức hỗ trợ cao nhất. </w:t>
            </w:r>
          </w:p>
        </w:tc>
        <w:tc>
          <w:tcPr>
            <w:tcW w:w="5850" w:type="dxa"/>
            <w:shd w:val="clear" w:color="auto" w:fill="auto"/>
          </w:tcPr>
          <w:p w:rsidR="00216062" w:rsidRPr="00BB35C9" w:rsidRDefault="00216062" w:rsidP="00011953">
            <w:pPr>
              <w:spacing w:line="27" w:lineRule="atLeast"/>
              <w:ind w:firstLine="331"/>
              <w:jc w:val="both"/>
              <w:rPr>
                <w:sz w:val="26"/>
                <w:szCs w:val="26"/>
              </w:rPr>
            </w:pPr>
            <w:r w:rsidRPr="00BB35C9">
              <w:rPr>
                <w:bCs/>
                <w:sz w:val="26"/>
                <w:szCs w:val="26"/>
              </w:rPr>
              <w:t>Điều 1. Sửa đổi</w:t>
            </w:r>
            <w:r w:rsidRPr="00BB35C9">
              <w:rPr>
                <w:bCs/>
                <w:sz w:val="26"/>
                <w:szCs w:val="26"/>
                <w:lang w:val="vi-VN"/>
              </w:rPr>
              <w:t xml:space="preserve">, bổ sung </w:t>
            </w:r>
            <w:r w:rsidRPr="00BB35C9">
              <w:rPr>
                <w:bCs/>
                <w:iCs/>
                <w:sz w:val="26"/>
                <w:szCs w:val="26"/>
              </w:rPr>
              <w:t>một số</w:t>
            </w:r>
            <w:r w:rsidRPr="00BB35C9">
              <w:rPr>
                <w:bCs/>
                <w:sz w:val="26"/>
                <w:szCs w:val="26"/>
                <w:lang w:val="vi-VN"/>
              </w:rPr>
              <w:t xml:space="preserve"> </w:t>
            </w:r>
            <w:r w:rsidRPr="00BB35C9">
              <w:rPr>
                <w:bCs/>
                <w:sz w:val="26"/>
                <w:szCs w:val="26"/>
              </w:rPr>
              <w:t xml:space="preserve">nội dung </w:t>
            </w:r>
            <w:r w:rsidRPr="00BB35C9">
              <w:rPr>
                <w:bCs/>
                <w:iCs/>
                <w:sz w:val="26"/>
                <w:szCs w:val="26"/>
              </w:rPr>
              <w:t xml:space="preserve">tại </w:t>
            </w:r>
            <w:r w:rsidRPr="00BB35C9">
              <w:rPr>
                <w:bCs/>
                <w:sz w:val="26"/>
                <w:szCs w:val="26"/>
              </w:rPr>
              <w:t>Phụ lục 2 kèm theo</w:t>
            </w:r>
            <w:r w:rsidRPr="00BB35C9">
              <w:rPr>
                <w:bCs/>
                <w:sz w:val="26"/>
                <w:szCs w:val="26"/>
                <w:lang w:val="vi-VN"/>
              </w:rPr>
              <w:t xml:space="preserve"> Nghị quyết </w:t>
            </w:r>
            <w:r w:rsidRPr="00BB35C9">
              <w:rPr>
                <w:bCs/>
                <w:sz w:val="26"/>
                <w:szCs w:val="26"/>
              </w:rPr>
              <w:t>số 46/2022/NQ-HĐND ngày 09 tháng 12 năm 2022 của Hội đồng nhân dân tỉnh Tây Ninh q</w:t>
            </w:r>
            <w:r w:rsidRPr="00BB35C9">
              <w:rPr>
                <w:sz w:val="26"/>
                <w:szCs w:val="26"/>
              </w:rPr>
              <w:t xml:space="preserve">uy định nguyên tắc, tiêu chí, định mức phân bổ vốn ngân sách nhà nước thực hiện Chương trình mục tiêu quốc gia phát triển kinh tế - xã hội vùng đồng bào dân tộc thiểu số trên địa </w:t>
            </w:r>
            <w:r w:rsidR="00364CB3">
              <w:rPr>
                <w:sz w:val="26"/>
                <w:szCs w:val="26"/>
              </w:rPr>
              <w:t>bàn tỉnh Tây Ninh giai đoạn 2022</w:t>
            </w:r>
            <w:bookmarkStart w:id="0" w:name="_GoBack"/>
            <w:bookmarkEnd w:id="0"/>
            <w:r w:rsidRPr="00BB35C9">
              <w:rPr>
                <w:sz w:val="26"/>
                <w:szCs w:val="26"/>
              </w:rPr>
              <w:t>-2030, giai đoạn I: từ năm 2022 đến năm 2025.</w:t>
            </w:r>
          </w:p>
          <w:p w:rsidR="00216062" w:rsidRPr="00BB35C9" w:rsidRDefault="00216062" w:rsidP="00BE5A88">
            <w:pPr>
              <w:ind w:firstLine="331"/>
              <w:jc w:val="both"/>
              <w:rPr>
                <w:sz w:val="26"/>
                <w:szCs w:val="26"/>
                <w:lang w:val="vi-VN"/>
              </w:rPr>
            </w:pPr>
            <w:r w:rsidRPr="00BB35C9">
              <w:rPr>
                <w:sz w:val="26"/>
                <w:szCs w:val="26"/>
                <w:lang w:val="vi-VN"/>
              </w:rPr>
              <w:t>1. Sửa đổi, bổ sung điểm b của nội dung 2.2 khoản 2 Mục I như sau:</w:t>
            </w:r>
          </w:p>
          <w:p w:rsidR="00216062" w:rsidRPr="00BB35C9" w:rsidRDefault="00216062" w:rsidP="00BE5A88">
            <w:pPr>
              <w:ind w:firstLine="331"/>
              <w:jc w:val="both"/>
              <w:rPr>
                <w:sz w:val="26"/>
                <w:szCs w:val="26"/>
                <w:lang w:val="vi-VN"/>
              </w:rPr>
            </w:pPr>
            <w:r w:rsidRPr="00BB35C9">
              <w:rPr>
                <w:sz w:val="26"/>
                <w:szCs w:val="26"/>
                <w:lang w:val="vi-VN"/>
              </w:rPr>
              <w:t>“b. Hỗ trợ</w:t>
            </w:r>
            <w:r w:rsidR="008A1E03" w:rsidRPr="00BB35C9">
              <w:rPr>
                <w:sz w:val="26"/>
                <w:szCs w:val="26"/>
              </w:rPr>
              <w:t xml:space="preserve"> </w:t>
            </w:r>
            <w:r w:rsidRPr="00BB35C9">
              <w:rPr>
                <w:sz w:val="26"/>
                <w:szCs w:val="26"/>
                <w:lang w:val="vi-VN"/>
              </w:rPr>
              <w:t>nước sinh hoạt phân tán ở ngoài khu vực cấp nước sinh hoạt tập trung (hỗ trợ cấp nước quy mô hộ gia đình):</w:t>
            </w:r>
          </w:p>
          <w:p w:rsidR="00216062" w:rsidRPr="00BB35C9" w:rsidRDefault="00216062" w:rsidP="0074248F">
            <w:pPr>
              <w:ind w:firstLine="331"/>
              <w:jc w:val="both"/>
              <w:rPr>
                <w:rFonts w:asciiTheme="majorHAnsi" w:hAnsiTheme="majorHAnsi" w:cstheme="majorHAnsi"/>
                <w:sz w:val="26"/>
                <w:szCs w:val="26"/>
              </w:rPr>
            </w:pPr>
            <w:r w:rsidRPr="00BB35C9">
              <w:rPr>
                <w:sz w:val="26"/>
                <w:szCs w:val="26"/>
                <w:lang w:val="vi-VN"/>
              </w:rPr>
              <w:t xml:space="preserve">Hỗ trợ </w:t>
            </w:r>
            <w:r w:rsidR="00EF165C" w:rsidRPr="00BB35C9">
              <w:rPr>
                <w:sz w:val="26"/>
                <w:szCs w:val="26"/>
              </w:rPr>
              <w:t>hệ thống xử lý</w:t>
            </w:r>
            <w:r w:rsidR="00EF165C" w:rsidRPr="00BB35C9">
              <w:rPr>
                <w:rFonts w:asciiTheme="majorHAnsi" w:hAnsiTheme="majorHAnsi" w:cstheme="majorHAnsi"/>
                <w:sz w:val="26"/>
                <w:szCs w:val="26"/>
              </w:rPr>
              <w:t xml:space="preserve"> </w:t>
            </w:r>
            <w:r w:rsidRPr="00BB35C9">
              <w:rPr>
                <w:sz w:val="26"/>
                <w:szCs w:val="26"/>
                <w:lang w:val="vi-VN"/>
              </w:rPr>
              <w:t>nước sinh hoạt phân tán ở ngoài khu vực cấp nước sinh hoạt tập trung (hỗ trợ cấp nước quy mô hộ gia đình): hỗ trợ tối đa 3.000.000 đồng/hộ (mỗi hộ chỉ được hỗ trợ 01 lần).</w:t>
            </w:r>
          </w:p>
          <w:p w:rsidR="00216062" w:rsidRPr="00BB35C9" w:rsidRDefault="00216062" w:rsidP="00BE5A88">
            <w:pPr>
              <w:ind w:firstLine="331"/>
              <w:jc w:val="both"/>
              <w:rPr>
                <w:sz w:val="26"/>
                <w:szCs w:val="26"/>
                <w:lang w:val="vi-VN"/>
              </w:rPr>
            </w:pPr>
            <w:r w:rsidRPr="00BB35C9">
              <w:rPr>
                <w:sz w:val="26"/>
                <w:szCs w:val="26"/>
                <w:lang w:val="vi-VN"/>
              </w:rPr>
              <w:t>Trường hợp hộ gia đình đã nhận hỗ trợ từ Chương trình này thì không được nhận hỗ trợ từ Chương trình khác về hỗ trợ nước sinh hoạt phân tán.</w:t>
            </w:r>
          </w:p>
          <w:p w:rsidR="00847A8E" w:rsidRPr="00BB35C9" w:rsidRDefault="00216062" w:rsidP="00BE5A88">
            <w:pPr>
              <w:ind w:firstLine="331"/>
              <w:jc w:val="both"/>
              <w:rPr>
                <w:sz w:val="26"/>
                <w:szCs w:val="26"/>
                <w:lang w:val="vi-VN"/>
              </w:rPr>
            </w:pPr>
            <w:r w:rsidRPr="00BB35C9">
              <w:rPr>
                <w:sz w:val="26"/>
                <w:szCs w:val="26"/>
                <w:lang w:val="vi-VN"/>
              </w:rPr>
              <w:t xml:space="preserve">Các hộ gia đình nông thôn đã được thụ hưởng chính sách hỗ trợ hệ thống xử lý nước hộ gia đình nông thôn trong giai đoạn 2018 - 2020 theo Nghị quyết số 38/2017/NQ-HĐND ngày 08 tháng 12 năm 2017 của Hội đồng nhân dân tỉnh Tây Ninh về chính sách hỗ trợ </w:t>
            </w:r>
            <w:r w:rsidRPr="00BB35C9">
              <w:rPr>
                <w:sz w:val="26"/>
                <w:szCs w:val="26"/>
                <w:lang w:val="vi-VN"/>
              </w:rPr>
              <w:lastRenderedPageBreak/>
              <w:t xml:space="preserve">hệ thống xử lý nước hộ gia đình nông thôn trên địa bàn tỉnh Tây Ninh đến năm 2020 thì không được hỗ trợ.”. </w:t>
            </w:r>
          </w:p>
        </w:tc>
        <w:tc>
          <w:tcPr>
            <w:tcW w:w="4410" w:type="dxa"/>
            <w:shd w:val="clear" w:color="auto" w:fill="auto"/>
          </w:tcPr>
          <w:p w:rsidR="00847A8E" w:rsidRPr="00BB35C9" w:rsidRDefault="00E44C6F" w:rsidP="00011953">
            <w:pPr>
              <w:tabs>
                <w:tab w:val="left" w:pos="9810"/>
              </w:tabs>
              <w:ind w:firstLine="346"/>
              <w:jc w:val="both"/>
              <w:rPr>
                <w:sz w:val="26"/>
                <w:szCs w:val="26"/>
              </w:rPr>
            </w:pPr>
            <w:r w:rsidRPr="00BB35C9">
              <w:rPr>
                <w:b/>
                <w:sz w:val="26"/>
                <w:szCs w:val="26"/>
              </w:rPr>
              <w:lastRenderedPageBreak/>
              <w:t>Quy định tại khoản 1, Điều 6 Thông tư số 55/2023/TT-BTC ngày 15/8/2023 của Bộ Tài chính:</w:t>
            </w:r>
            <w:r w:rsidRPr="00BB35C9">
              <w:rPr>
                <w:i/>
                <w:sz w:val="26"/>
                <w:szCs w:val="26"/>
              </w:rPr>
              <w:t xml:space="preserve"> “</w:t>
            </w:r>
            <w:r w:rsidRPr="00BB35C9">
              <w:rPr>
                <w:i/>
                <w:sz w:val="26"/>
                <w:szCs w:val="26"/>
                <w:shd w:val="clear" w:color="auto" w:fill="FFFFFF"/>
              </w:rPr>
              <w:t>Căn cứ danh sách các hộ dân được hỗ trợ nước sinh hoạt phân tán đã được cấp có thẩm quyền phê duyệt, đăng ký của các hộ dân về phương thức thực hiện; cơ quan được giao nhiệm vụ và dự toán kinh phí tổng hợp nhu cầu và phân loại theo từng phương thức thực hiện (các hộ dân nhận lu, bồn, téc, vật dụng chứa nước, vật dụng dẫn nước; tự làm bể chứa nước; tự đào giếng hoặc tự tạo nguồn nước khác) gửi cơ quan làm công tác dân tộc cấp huyện chủ trì, phối hợp với cơ quan tài chính cùng cấp tổng hợp, báo cáo Ủy ban nhân dân cấp huyện quyết định mức hỗ trợ cụ thể cho từng hộ dân, tối đa 03 triệu đồng/hộ (mỗi hộ chỉ được hỗ trợ 01 lần). Trường hợp mua sắm hiện vật để cấp cho các hộ dân, định mức chi nêu trên đã bao gồm các chi phí phát sinh khi tổ chức lựa chọn nhà thầu.”</w:t>
            </w:r>
          </w:p>
        </w:tc>
      </w:tr>
      <w:tr w:rsidR="00BB35C9" w:rsidRPr="00BB35C9" w:rsidTr="00400EEB">
        <w:tc>
          <w:tcPr>
            <w:tcW w:w="727" w:type="dxa"/>
            <w:shd w:val="clear" w:color="auto" w:fill="auto"/>
          </w:tcPr>
          <w:p w:rsidR="00847A8E" w:rsidRPr="00BB35C9" w:rsidRDefault="00847A8E" w:rsidP="00BE5A88">
            <w:pPr>
              <w:jc w:val="center"/>
              <w:rPr>
                <w:b/>
                <w:sz w:val="26"/>
                <w:szCs w:val="26"/>
              </w:rPr>
            </w:pPr>
            <w:r w:rsidRPr="00BB35C9">
              <w:rPr>
                <w:b/>
                <w:sz w:val="26"/>
                <w:szCs w:val="26"/>
              </w:rPr>
              <w:lastRenderedPageBreak/>
              <w:t>2</w:t>
            </w:r>
          </w:p>
        </w:tc>
        <w:tc>
          <w:tcPr>
            <w:tcW w:w="4853" w:type="dxa"/>
            <w:shd w:val="clear" w:color="auto" w:fill="auto"/>
          </w:tcPr>
          <w:p w:rsidR="00805135" w:rsidRPr="00BB35C9" w:rsidRDefault="00805135" w:rsidP="00BE5A88">
            <w:pPr>
              <w:shd w:val="clear" w:color="auto" w:fill="FFFFFF"/>
              <w:spacing w:line="23" w:lineRule="atLeast"/>
              <w:ind w:firstLine="331"/>
              <w:jc w:val="both"/>
              <w:rPr>
                <w:bCs/>
                <w:sz w:val="26"/>
                <w:szCs w:val="26"/>
                <w:lang w:val="pt-BR" w:eastAsia="en-GB"/>
              </w:rPr>
            </w:pPr>
            <w:r w:rsidRPr="00BB35C9">
              <w:rPr>
                <w:sz w:val="26"/>
                <w:szCs w:val="26"/>
                <w:lang w:val="pt-BR"/>
              </w:rPr>
              <w:t xml:space="preserve">II. Dự án </w:t>
            </w:r>
            <w:r w:rsidRPr="00BB35C9">
              <w:rPr>
                <w:bCs/>
                <w:sz w:val="26"/>
                <w:szCs w:val="26"/>
                <w:lang w:val="pt-BR" w:eastAsia="en-GB"/>
              </w:rPr>
              <w:t>4: Đầu tư cơ sở hạ tầng thiết yếu, phục vụ sản xuất, đời sống trong vùng đồng bào dân tộc thiểu số và các đơn vị sự nghiệp công của lĩnh vực dân tộc (Tiểu dự án 1: Đầu tư cơ sở hạ tầng thiết yếu, phục vụ sản xuất, đời sống trong vùng đồng bào dân tộc thiểu số</w:t>
            </w:r>
            <w:r w:rsidRPr="00BB35C9">
              <w:rPr>
                <w:sz w:val="26"/>
                <w:szCs w:val="26"/>
                <w:lang w:val="pt-BR"/>
              </w:rPr>
              <w:t>)</w:t>
            </w:r>
            <w:r w:rsidRPr="00BB35C9">
              <w:rPr>
                <w:bCs/>
                <w:sz w:val="26"/>
                <w:szCs w:val="26"/>
                <w:lang w:val="pt-BR" w:eastAsia="en-GB"/>
              </w:rPr>
              <w:t>.</w:t>
            </w:r>
          </w:p>
          <w:p w:rsidR="00805135" w:rsidRPr="00BB35C9" w:rsidRDefault="00805135" w:rsidP="00BE5A88">
            <w:pPr>
              <w:shd w:val="clear" w:color="auto" w:fill="FFFFFF"/>
              <w:spacing w:line="23" w:lineRule="atLeast"/>
              <w:ind w:firstLine="331"/>
              <w:jc w:val="both"/>
              <w:rPr>
                <w:sz w:val="26"/>
                <w:szCs w:val="26"/>
                <w:lang w:val="pt-BR" w:eastAsia="en-GB"/>
              </w:rPr>
            </w:pPr>
            <w:r w:rsidRPr="00BB35C9">
              <w:rPr>
                <w:sz w:val="26"/>
                <w:szCs w:val="26"/>
                <w:lang w:val="pt-BR" w:eastAsia="en-GB"/>
              </w:rPr>
              <w:t xml:space="preserve">1. Phân bổ vốn đầu tư </w:t>
            </w:r>
          </w:p>
          <w:p w:rsidR="00805135" w:rsidRPr="00BB35C9" w:rsidRDefault="00805135" w:rsidP="00BE5A88">
            <w:pPr>
              <w:shd w:val="clear" w:color="auto" w:fill="FFFFFF"/>
              <w:spacing w:line="23" w:lineRule="atLeast"/>
              <w:ind w:firstLine="331"/>
              <w:jc w:val="both"/>
              <w:rPr>
                <w:sz w:val="26"/>
                <w:szCs w:val="26"/>
                <w:lang w:val="pt-BR" w:eastAsia="en-GB"/>
              </w:rPr>
            </w:pPr>
            <w:r w:rsidRPr="00BB35C9">
              <w:rPr>
                <w:sz w:val="26"/>
                <w:szCs w:val="26"/>
                <w:lang w:val="pt-BR" w:eastAsia="en-GB"/>
              </w:rPr>
              <w:t xml:space="preserve">1.2. Định mức: </w:t>
            </w:r>
          </w:p>
          <w:p w:rsidR="00805135" w:rsidRPr="00BB35C9" w:rsidRDefault="00805135" w:rsidP="00BE5A88">
            <w:pPr>
              <w:shd w:val="clear" w:color="auto" w:fill="FFFFFF"/>
              <w:spacing w:line="23" w:lineRule="atLeast"/>
              <w:ind w:firstLine="331"/>
              <w:jc w:val="both"/>
              <w:rPr>
                <w:sz w:val="26"/>
                <w:szCs w:val="26"/>
                <w:lang w:val="pt-BR"/>
              </w:rPr>
            </w:pPr>
            <w:r w:rsidRPr="00BB35C9">
              <w:rPr>
                <w:sz w:val="26"/>
                <w:szCs w:val="26"/>
                <w:lang w:val="pt-BR" w:eastAsia="en-GB"/>
              </w:rPr>
              <w:t xml:space="preserve">a. </w:t>
            </w:r>
            <w:r w:rsidRPr="00BB35C9">
              <w:rPr>
                <w:sz w:val="26"/>
                <w:szCs w:val="26"/>
                <w:lang w:val="pt-BR"/>
              </w:rPr>
              <w:t>Cứng hóa 02km đường nông thôn phục vụ phát triển kinh tế - xã hội, bảo đảm quốc phòng, an ninh, từ khu vực có đồng bào dân tộc thiểu số sống tập trung thành cộng đồng đến trung tâm xã với cơ cấu nguồn vốn từ Chương trình không quá 5.100 triệu đồng và phần còn lại từ ngân sách địa phương.</w:t>
            </w:r>
          </w:p>
          <w:p w:rsidR="00847A8E" w:rsidRPr="00BB35C9" w:rsidRDefault="00805135" w:rsidP="00BE5A88">
            <w:pPr>
              <w:shd w:val="clear" w:color="auto" w:fill="FFFFFF"/>
              <w:spacing w:line="23" w:lineRule="atLeast"/>
              <w:ind w:firstLine="331"/>
              <w:jc w:val="both"/>
              <w:rPr>
                <w:sz w:val="26"/>
                <w:szCs w:val="26"/>
                <w:lang w:val="pt-BR"/>
              </w:rPr>
            </w:pPr>
            <w:r w:rsidRPr="00BB35C9">
              <w:rPr>
                <w:sz w:val="26"/>
                <w:szCs w:val="26"/>
                <w:lang w:val="pt-BR"/>
              </w:rPr>
              <w:t>b. Xây dựng 01 nhà hỏa táng với cơ cấu nguồn vốn từ Chương trình không quá 3.500 triệu đồng và phần còn lại từ ngân sách địa phương.</w:t>
            </w:r>
          </w:p>
        </w:tc>
        <w:tc>
          <w:tcPr>
            <w:tcW w:w="5850" w:type="dxa"/>
            <w:shd w:val="clear" w:color="auto" w:fill="auto"/>
          </w:tcPr>
          <w:p w:rsidR="00DB65E8" w:rsidRPr="00BB35C9" w:rsidRDefault="00DB65E8" w:rsidP="00BE5A88">
            <w:pPr>
              <w:shd w:val="clear" w:color="auto" w:fill="FFFFFF"/>
              <w:spacing w:line="23" w:lineRule="atLeast"/>
              <w:ind w:firstLine="436"/>
              <w:jc w:val="both"/>
              <w:rPr>
                <w:bCs/>
                <w:sz w:val="26"/>
                <w:szCs w:val="26"/>
                <w:lang w:val="pt-BR" w:eastAsia="en-GB"/>
              </w:rPr>
            </w:pPr>
            <w:r w:rsidRPr="00BB35C9">
              <w:rPr>
                <w:sz w:val="26"/>
                <w:szCs w:val="26"/>
                <w:lang w:val="pt-BR"/>
              </w:rPr>
              <w:t xml:space="preserve">II. Dự án </w:t>
            </w:r>
            <w:r w:rsidRPr="00BB35C9">
              <w:rPr>
                <w:bCs/>
                <w:sz w:val="26"/>
                <w:szCs w:val="26"/>
                <w:lang w:val="pt-BR" w:eastAsia="en-GB"/>
              </w:rPr>
              <w:t>4: Đầu tư cơ sở hạ tầng thiết yếu, phục vụ sản xuất, đời sống trong vùng đồng bào dân tộc thiểu số và các đơn vị sự nghiệp công của lĩnh vực dân tộc (Tiểu dự án 1: Đầu tư cơ sở hạ tầng thiết yếu, phục vụ sản xuất, đời sống trong vùng đồng bào dân tộc thiểu số</w:t>
            </w:r>
            <w:r w:rsidRPr="00BB35C9">
              <w:rPr>
                <w:sz w:val="26"/>
                <w:szCs w:val="26"/>
                <w:lang w:val="pt-BR"/>
              </w:rPr>
              <w:t>)</w:t>
            </w:r>
            <w:r w:rsidRPr="00BB35C9">
              <w:rPr>
                <w:bCs/>
                <w:sz w:val="26"/>
                <w:szCs w:val="26"/>
                <w:lang w:val="pt-BR" w:eastAsia="en-GB"/>
              </w:rPr>
              <w:t>.</w:t>
            </w:r>
          </w:p>
          <w:p w:rsidR="00216062" w:rsidRPr="00BB35C9" w:rsidRDefault="00216062" w:rsidP="00BE5A88">
            <w:pPr>
              <w:ind w:firstLineChars="127" w:firstLine="330"/>
              <w:jc w:val="both"/>
              <w:rPr>
                <w:sz w:val="26"/>
                <w:szCs w:val="26"/>
                <w:lang w:val="vi-VN"/>
              </w:rPr>
            </w:pPr>
            <w:bookmarkStart w:id="1" w:name="dieu_9"/>
            <w:r w:rsidRPr="00BB35C9">
              <w:rPr>
                <w:sz w:val="26"/>
                <w:szCs w:val="26"/>
                <w:lang w:val="vi-VN"/>
              </w:rPr>
              <w:t>2. Sửa đổi, bổ sung nội dung 1.2 khoản 1 Mục II như sau:</w:t>
            </w:r>
          </w:p>
          <w:p w:rsidR="00216062" w:rsidRPr="00BB35C9" w:rsidRDefault="00216062" w:rsidP="00BE5A88">
            <w:pPr>
              <w:ind w:firstLineChars="127" w:firstLine="330"/>
              <w:jc w:val="both"/>
              <w:rPr>
                <w:sz w:val="26"/>
                <w:szCs w:val="26"/>
                <w:lang w:val="vi-VN"/>
              </w:rPr>
            </w:pPr>
            <w:r w:rsidRPr="00BB35C9">
              <w:rPr>
                <w:sz w:val="26"/>
                <w:szCs w:val="26"/>
                <w:lang w:val="vi-VN"/>
              </w:rPr>
              <w:t>“1.2. Định mức:</w:t>
            </w:r>
          </w:p>
          <w:p w:rsidR="00216062" w:rsidRPr="00BB35C9" w:rsidRDefault="00216062" w:rsidP="00BE5A88">
            <w:pPr>
              <w:ind w:firstLineChars="127" w:firstLine="330"/>
              <w:jc w:val="both"/>
              <w:rPr>
                <w:sz w:val="26"/>
                <w:szCs w:val="26"/>
                <w:lang w:val="vi-VN"/>
              </w:rPr>
            </w:pPr>
            <w:r w:rsidRPr="00BB35C9">
              <w:rPr>
                <w:sz w:val="26"/>
                <w:szCs w:val="26"/>
                <w:lang w:val="vi-VN"/>
              </w:rPr>
              <w:t>a</w:t>
            </w:r>
            <w:r w:rsidRPr="00BB35C9">
              <w:rPr>
                <w:sz w:val="26"/>
                <w:szCs w:val="26"/>
              </w:rPr>
              <w:t>.</w:t>
            </w:r>
            <w:r w:rsidRPr="00BB35C9">
              <w:rPr>
                <w:sz w:val="26"/>
                <w:szCs w:val="26"/>
                <w:lang w:val="vi-VN"/>
              </w:rPr>
              <w:t xml:space="preserve"> Cứng hóa đường nông thôn phục vụ phát triển kinh tế - xã hội, bảo đảm quốc phòng, an ninh, từ khu vực có đồng bào dân tộc thiểu số sống tập trung thành cộng đồng đến trung tâm xã căn cứ vào tình hình phân bổ vốn của Chương trình.</w:t>
            </w:r>
          </w:p>
          <w:p w:rsidR="00847A8E" w:rsidRPr="00BB35C9" w:rsidRDefault="00216062" w:rsidP="00BE5A88">
            <w:pPr>
              <w:ind w:firstLineChars="127" w:firstLine="330"/>
              <w:jc w:val="both"/>
              <w:rPr>
                <w:sz w:val="26"/>
                <w:szCs w:val="26"/>
                <w:lang w:val="vi-VN"/>
              </w:rPr>
            </w:pPr>
            <w:r w:rsidRPr="00BB35C9">
              <w:rPr>
                <w:sz w:val="26"/>
                <w:szCs w:val="26"/>
                <w:lang w:val="vi-VN"/>
              </w:rPr>
              <w:t>b. Xây dựng 01 nhà hỏa táng và công trình phụ trợ căn cứ vào tình hình phân bổ vốn của Chương trình.”.</w:t>
            </w:r>
            <w:bookmarkEnd w:id="1"/>
          </w:p>
        </w:tc>
        <w:tc>
          <w:tcPr>
            <w:tcW w:w="4410" w:type="dxa"/>
            <w:shd w:val="clear" w:color="auto" w:fill="auto"/>
          </w:tcPr>
          <w:p w:rsidR="00847A8E" w:rsidRPr="00BB35C9" w:rsidRDefault="00E44C6F" w:rsidP="00BE5A88">
            <w:pPr>
              <w:ind w:firstLine="346"/>
              <w:jc w:val="both"/>
              <w:rPr>
                <w:sz w:val="26"/>
                <w:szCs w:val="26"/>
              </w:rPr>
            </w:pPr>
            <w:r w:rsidRPr="00BB35C9">
              <w:rPr>
                <w:sz w:val="26"/>
                <w:szCs w:val="26"/>
              </w:rPr>
              <w:t>Căn cứ vào tình hình thực tế và Quyết định 1603/QĐ-TTg ngày 11/12/2023 của Thủ tướng Chính phủ về việc giao kế hoạch đầu tư vốn ngân sách nhà nước năm 2024. Trong đó, vốn thực hiện Chương trình mục tiêu quốc gia phát triển kinh tế vùng đồng bào dân tộc thiểu số và miền núi cấp cho tỉnh là 4,347 tỷ đồng.</w:t>
            </w:r>
          </w:p>
        </w:tc>
      </w:tr>
      <w:tr w:rsidR="00BB35C9" w:rsidRPr="00BB35C9" w:rsidTr="00400EEB">
        <w:tc>
          <w:tcPr>
            <w:tcW w:w="727" w:type="dxa"/>
            <w:shd w:val="clear" w:color="auto" w:fill="auto"/>
          </w:tcPr>
          <w:p w:rsidR="00840EEC" w:rsidRPr="00BB35C9" w:rsidRDefault="00011953" w:rsidP="00BE5A88">
            <w:pPr>
              <w:jc w:val="center"/>
              <w:rPr>
                <w:b/>
                <w:sz w:val="26"/>
                <w:szCs w:val="26"/>
              </w:rPr>
            </w:pPr>
            <w:r w:rsidRPr="00BB35C9">
              <w:rPr>
                <w:b/>
                <w:sz w:val="26"/>
                <w:szCs w:val="26"/>
              </w:rPr>
              <w:t>3</w:t>
            </w:r>
          </w:p>
        </w:tc>
        <w:tc>
          <w:tcPr>
            <w:tcW w:w="4853" w:type="dxa"/>
            <w:shd w:val="clear" w:color="auto" w:fill="auto"/>
          </w:tcPr>
          <w:p w:rsidR="007E2AAB" w:rsidRPr="00BB35C9" w:rsidRDefault="007E2AAB" w:rsidP="00BE5A88">
            <w:pPr>
              <w:shd w:val="clear" w:color="auto" w:fill="FFFFFF"/>
              <w:spacing w:line="23" w:lineRule="atLeast"/>
              <w:ind w:firstLine="331"/>
              <w:jc w:val="both"/>
              <w:rPr>
                <w:sz w:val="26"/>
                <w:szCs w:val="26"/>
              </w:rPr>
            </w:pPr>
            <w:r w:rsidRPr="00BB35C9">
              <w:rPr>
                <w:sz w:val="26"/>
                <w:szCs w:val="26"/>
                <w:lang w:val="pt-BR"/>
              </w:rPr>
              <w:t xml:space="preserve">III. Dự án </w:t>
            </w:r>
            <w:r w:rsidRPr="00BB35C9">
              <w:rPr>
                <w:bCs/>
                <w:sz w:val="26"/>
                <w:szCs w:val="26"/>
                <w:lang w:val="pt-BR" w:eastAsia="en-GB"/>
              </w:rPr>
              <w:t>5: Phát triển giáo dục đào tạo nâng cao chất lượng nguồn nhân lực</w:t>
            </w:r>
            <w:r w:rsidRPr="00BB35C9">
              <w:rPr>
                <w:sz w:val="26"/>
                <w:szCs w:val="26"/>
                <w:lang w:val="pt-BR" w:eastAsia="en-GB"/>
              </w:rPr>
              <w:t xml:space="preserve"> (</w:t>
            </w:r>
            <w:r w:rsidRPr="00BB35C9">
              <w:rPr>
                <w:sz w:val="26"/>
                <w:szCs w:val="26"/>
                <w:lang w:val="vi-VN"/>
              </w:rPr>
              <w:t>Tiểu dự án 3: Dự án phát triển giáo dục nghề nghiệp và giải quyết việc làm cho người lao động vùng dân tộc thiểu số</w:t>
            </w:r>
            <w:r w:rsidRPr="00BB35C9">
              <w:rPr>
                <w:sz w:val="26"/>
                <w:szCs w:val="26"/>
              </w:rPr>
              <w:t>)</w:t>
            </w:r>
          </w:p>
          <w:p w:rsidR="00840EEC" w:rsidRPr="00BB35C9" w:rsidRDefault="00840EEC" w:rsidP="00BE5A88">
            <w:pPr>
              <w:shd w:val="clear" w:color="auto" w:fill="FFFFFF"/>
              <w:spacing w:line="23" w:lineRule="atLeast"/>
              <w:ind w:firstLine="331"/>
              <w:jc w:val="both"/>
              <w:rPr>
                <w:sz w:val="26"/>
                <w:szCs w:val="26"/>
                <w:lang w:val="pt-BR"/>
              </w:rPr>
            </w:pPr>
            <w:r w:rsidRPr="00BB35C9">
              <w:rPr>
                <w:sz w:val="26"/>
                <w:szCs w:val="26"/>
              </w:rPr>
              <w:t>Nội dung này trước đây chưa có trong Nghị quyết 46/2022/NQ-HĐND.</w:t>
            </w:r>
          </w:p>
          <w:p w:rsidR="00840EEC" w:rsidRPr="00BB35C9" w:rsidRDefault="00840EEC" w:rsidP="00BE5A88">
            <w:pPr>
              <w:shd w:val="clear" w:color="auto" w:fill="FFFFFF"/>
              <w:spacing w:line="23" w:lineRule="atLeast"/>
              <w:ind w:firstLine="331"/>
              <w:jc w:val="both"/>
              <w:rPr>
                <w:sz w:val="26"/>
                <w:szCs w:val="26"/>
                <w:lang w:val="pt-BR"/>
              </w:rPr>
            </w:pPr>
          </w:p>
        </w:tc>
        <w:tc>
          <w:tcPr>
            <w:tcW w:w="5850" w:type="dxa"/>
            <w:shd w:val="clear" w:color="auto" w:fill="auto"/>
          </w:tcPr>
          <w:p w:rsidR="00216062" w:rsidRPr="00BB35C9" w:rsidRDefault="00216062" w:rsidP="00BE5A88">
            <w:pPr>
              <w:ind w:firstLine="331"/>
              <w:jc w:val="both"/>
              <w:rPr>
                <w:sz w:val="26"/>
                <w:szCs w:val="26"/>
              </w:rPr>
            </w:pPr>
            <w:r w:rsidRPr="00BB35C9">
              <w:rPr>
                <w:sz w:val="26"/>
                <w:szCs w:val="26"/>
                <w:lang w:val="pt-BR"/>
              </w:rPr>
              <w:t xml:space="preserve">B. </w:t>
            </w:r>
            <w:r w:rsidRPr="00BB35C9">
              <w:rPr>
                <w:sz w:val="26"/>
                <w:szCs w:val="26"/>
                <w:lang w:val="vi-VN"/>
              </w:rPr>
              <w:t>Tiểu dự án 3: Dự án phát triển giáo dục nghề nghiệp và giải quyết việc làm cho người lao động vùng dân tộc thiểu số</w:t>
            </w:r>
          </w:p>
          <w:p w:rsidR="00216062" w:rsidRPr="00BB35C9" w:rsidRDefault="00216062" w:rsidP="00BE5A88">
            <w:pPr>
              <w:ind w:firstLine="331"/>
              <w:jc w:val="both"/>
              <w:rPr>
                <w:sz w:val="26"/>
                <w:szCs w:val="26"/>
                <w:lang w:val="pt-BR" w:eastAsia="en-GB"/>
              </w:rPr>
            </w:pPr>
            <w:r w:rsidRPr="00BB35C9">
              <w:rPr>
                <w:spacing w:val="-6"/>
                <w:sz w:val="26"/>
                <w:szCs w:val="26"/>
              </w:rPr>
              <w:t xml:space="preserve">1. </w:t>
            </w:r>
            <w:r w:rsidRPr="00BB35C9">
              <w:rPr>
                <w:sz w:val="26"/>
                <w:szCs w:val="26"/>
                <w:lang w:val="pt-BR" w:eastAsia="en-GB"/>
              </w:rPr>
              <w:t>Phân bổ vốn đầu tư: Không</w:t>
            </w:r>
          </w:p>
          <w:p w:rsidR="00216062" w:rsidRPr="00BB35C9" w:rsidRDefault="00216062" w:rsidP="00BE5A88">
            <w:pPr>
              <w:ind w:firstLine="331"/>
              <w:jc w:val="both"/>
              <w:rPr>
                <w:sz w:val="26"/>
                <w:szCs w:val="26"/>
                <w:lang w:val="pt-BR" w:eastAsia="en-GB"/>
              </w:rPr>
            </w:pPr>
            <w:r w:rsidRPr="00BB35C9">
              <w:rPr>
                <w:sz w:val="26"/>
                <w:szCs w:val="26"/>
                <w:lang w:val="pt-BR" w:eastAsia="en-GB"/>
              </w:rPr>
              <w:t>2. Phân bổ vốn sự nghiệp</w:t>
            </w:r>
          </w:p>
          <w:p w:rsidR="00216062" w:rsidRPr="00BB35C9" w:rsidRDefault="00216062" w:rsidP="00BE5A88">
            <w:pPr>
              <w:jc w:val="both"/>
              <w:rPr>
                <w:sz w:val="26"/>
                <w:szCs w:val="26"/>
                <w:lang w:val="vi-VN"/>
              </w:rPr>
            </w:pPr>
            <w:r w:rsidRPr="00BB35C9">
              <w:rPr>
                <w:sz w:val="26"/>
                <w:szCs w:val="26"/>
                <w:lang w:val="pt-BR" w:eastAsia="en-GB"/>
              </w:rPr>
              <w:t>2.1. Tiêu chí:</w:t>
            </w:r>
            <w:r w:rsidRPr="00BB35C9">
              <w:rPr>
                <w:sz w:val="26"/>
                <w:szCs w:val="26"/>
                <w:lang w:val="vi-VN"/>
              </w:rPr>
              <w:t xml:space="preserve"> Ấp, khu phố thuộc xã vùng đồng bào dân tộc thiểu số theo Quyết định số 861/QĐ-TTg.</w:t>
            </w:r>
          </w:p>
          <w:p w:rsidR="00216062" w:rsidRPr="00BB35C9" w:rsidRDefault="00216062" w:rsidP="00BE5A88">
            <w:pPr>
              <w:ind w:firstLine="331"/>
              <w:jc w:val="both"/>
              <w:rPr>
                <w:sz w:val="26"/>
                <w:szCs w:val="26"/>
                <w:lang w:val="pt-BR" w:eastAsia="en-GB"/>
              </w:rPr>
            </w:pPr>
            <w:r w:rsidRPr="00BB35C9">
              <w:rPr>
                <w:sz w:val="26"/>
                <w:szCs w:val="26"/>
                <w:lang w:val="pt-BR" w:eastAsia="en-GB"/>
              </w:rPr>
              <w:t xml:space="preserve">2.2. Định mức: </w:t>
            </w:r>
          </w:p>
          <w:p w:rsidR="00216062" w:rsidRPr="00BB35C9" w:rsidRDefault="00216062" w:rsidP="00BE5A88">
            <w:pPr>
              <w:ind w:firstLine="331"/>
              <w:jc w:val="both"/>
              <w:rPr>
                <w:sz w:val="26"/>
                <w:szCs w:val="26"/>
              </w:rPr>
            </w:pPr>
            <w:r w:rsidRPr="00BB35C9">
              <w:rPr>
                <w:sz w:val="26"/>
                <w:szCs w:val="26"/>
              </w:rPr>
              <w:t xml:space="preserve">a) </w:t>
            </w:r>
            <w:r w:rsidRPr="00BB35C9">
              <w:rPr>
                <w:sz w:val="26"/>
                <w:szCs w:val="26"/>
                <w:lang w:val="vi-VN"/>
              </w:rPr>
              <w:t>Hỗ trợ đào tạo nghề</w:t>
            </w:r>
            <w:r w:rsidRPr="00BB35C9">
              <w:rPr>
                <w:sz w:val="26"/>
                <w:szCs w:val="26"/>
              </w:rPr>
              <w:t xml:space="preserve"> cho lao động vùng đồng bào dân tộc thiểu số, đào tạo trình độ sơ cấp, đào tạo dưới 03 tháng, mức chi căn cứ vào tình hình phân bổ vốn sự </w:t>
            </w:r>
            <w:r w:rsidRPr="00BB35C9">
              <w:rPr>
                <w:sz w:val="26"/>
                <w:szCs w:val="26"/>
              </w:rPr>
              <w:lastRenderedPageBreak/>
              <w:t>nghiệp hàng năm của Trung ương cho Chương trình và các quy định tại Thông tư số 55/2023/TT-BTC ngày 15 tháng 8 năm 2023 của Bộ Tài chính</w:t>
            </w:r>
            <w:bookmarkStart w:id="2" w:name="dieu_29"/>
            <w:r w:rsidRPr="00BB35C9">
              <w:rPr>
                <w:bCs/>
                <w:sz w:val="26"/>
                <w:szCs w:val="26"/>
              </w:rPr>
              <w:t xml:space="preserve"> </w:t>
            </w:r>
            <w:bookmarkEnd w:id="2"/>
            <w:r w:rsidRPr="00BB35C9">
              <w:rPr>
                <w:bCs/>
                <w:sz w:val="26"/>
                <w:szCs w:val="26"/>
              </w:rPr>
              <w:t>và Quyết định số 933/QĐ-UBND ngày 22 tháng 4 năm 2022 của Ủy ban nhân dân tỉnh Tây Ninh.</w:t>
            </w:r>
          </w:p>
          <w:p w:rsidR="00216062" w:rsidRPr="00BB35C9" w:rsidRDefault="00216062" w:rsidP="00BE5A88">
            <w:pPr>
              <w:ind w:firstLine="331"/>
              <w:jc w:val="both"/>
              <w:rPr>
                <w:sz w:val="26"/>
                <w:szCs w:val="26"/>
              </w:rPr>
            </w:pPr>
            <w:r w:rsidRPr="00BB35C9">
              <w:rPr>
                <w:sz w:val="26"/>
                <w:szCs w:val="26"/>
              </w:rPr>
              <w:t>b) Kiểm tra, đánh giá, tổng kết, hướng dẫn xây dựng, triển khai các lớp đào tạo. Mức chi căn cứ vào tình hình phân bổ vốn sự nghiệp hàng năm của Trung ương cho Chương trình và các quy định tại Thông tư số 55/2023/TT-BTC ngày 15 tháng 8 năm 2023 của Bộ Tài chính</w:t>
            </w:r>
            <w:r w:rsidRPr="00BB35C9">
              <w:rPr>
                <w:bCs/>
                <w:sz w:val="26"/>
                <w:szCs w:val="26"/>
              </w:rPr>
              <w:t xml:space="preserve"> và Quyết định số 933/QĐ-UBND ngày 22 tháng 4 năm 2022 của Ủy ban nhân dân tỉnh Tây Ninh</w:t>
            </w:r>
            <w:r w:rsidRPr="00BB35C9">
              <w:rPr>
                <w:sz w:val="26"/>
                <w:szCs w:val="26"/>
              </w:rPr>
              <w:t xml:space="preserve">. </w:t>
            </w:r>
          </w:p>
          <w:p w:rsidR="00216062" w:rsidRPr="00BB35C9" w:rsidRDefault="00216062" w:rsidP="00BE5A88">
            <w:pPr>
              <w:ind w:firstLine="331"/>
              <w:jc w:val="both"/>
              <w:rPr>
                <w:sz w:val="26"/>
                <w:szCs w:val="26"/>
              </w:rPr>
            </w:pPr>
            <w:r w:rsidRPr="00BB35C9">
              <w:rPr>
                <w:sz w:val="26"/>
                <w:szCs w:val="26"/>
              </w:rPr>
              <w:t>c) Tuyên truyền, tư vấn hướng nghiệp, khởi nghiệp, học nghề, việc làm và các dịch vụ hỗ trợ việc làm:</w:t>
            </w:r>
          </w:p>
          <w:p w:rsidR="00216062" w:rsidRPr="00BB35C9" w:rsidRDefault="00216062" w:rsidP="00BE5A88">
            <w:pPr>
              <w:pStyle w:val="NormalWeb"/>
              <w:shd w:val="clear" w:color="auto" w:fill="FFFFFF"/>
              <w:spacing w:before="0" w:beforeAutospacing="0" w:after="0" w:afterAutospacing="0" w:line="234" w:lineRule="atLeast"/>
              <w:ind w:firstLine="331"/>
              <w:jc w:val="both"/>
              <w:rPr>
                <w:sz w:val="26"/>
                <w:szCs w:val="26"/>
              </w:rPr>
            </w:pPr>
            <w:r w:rsidRPr="00BB35C9">
              <w:rPr>
                <w:sz w:val="26"/>
                <w:szCs w:val="26"/>
              </w:rPr>
              <w:t>- Các hoạt động thông tin, tuyên truyền; tổ chức hội nghị, hội thảo, diễn đàn, tọa đàm, tư vấn, nói chuyện theo các chuyên đề về hướng nghiệp, khởi nghiệp, học nghề, việc làm và các dịch vụ hỗ trợ việc làm, đi làm việc ở nước ngoài; tổ chức chương trình, ngày hội tư vấn hướng nghiệp, các hoạt động khởi nghiệp; tư vấn về việc làm, nghề nghiệp tại cộng đồng. Mức chi căn cứ vào tình hình phân bổ vốn sự nghiệp hàng năm của Trung ương cho Chương trình và các quy định tại Thông tư số 55/2023/TT-BTC ngày 15 tháng 8 năm 2023 của Bộ Tài chính.</w:t>
            </w:r>
          </w:p>
          <w:p w:rsidR="00216062" w:rsidRPr="00BB35C9" w:rsidRDefault="00216062" w:rsidP="00BE5A88">
            <w:pPr>
              <w:pStyle w:val="NormalWeb"/>
              <w:shd w:val="clear" w:color="auto" w:fill="FFFFFF"/>
              <w:spacing w:before="0" w:beforeAutospacing="0" w:after="0" w:afterAutospacing="0" w:line="234" w:lineRule="atLeast"/>
              <w:ind w:firstLine="331"/>
              <w:jc w:val="both"/>
              <w:rPr>
                <w:sz w:val="26"/>
                <w:szCs w:val="26"/>
              </w:rPr>
            </w:pPr>
            <w:r w:rsidRPr="00BB35C9">
              <w:rPr>
                <w:sz w:val="26"/>
                <w:szCs w:val="26"/>
              </w:rPr>
              <w:t>- Hỗ trợ các hoạt động khởi nghiệp. Mức chi căn cứ vào tình hình phân bổ vốn sự nghiệp hàng năm của Trung ương cho Chương trình và các quy định tại Thông tư số 55/2023/TT-BTC ngày 15 tháng 8 năm 2023 của Bộ Tài chính.</w:t>
            </w:r>
          </w:p>
          <w:p w:rsidR="00216062" w:rsidRPr="00BB35C9" w:rsidRDefault="00216062" w:rsidP="00BE5A88">
            <w:pPr>
              <w:pStyle w:val="NormalWeb"/>
              <w:shd w:val="clear" w:color="auto" w:fill="FFFFFF"/>
              <w:spacing w:before="0" w:beforeAutospacing="0" w:after="0" w:afterAutospacing="0" w:line="234" w:lineRule="atLeast"/>
              <w:ind w:firstLine="331"/>
              <w:jc w:val="both"/>
              <w:rPr>
                <w:sz w:val="26"/>
                <w:szCs w:val="26"/>
              </w:rPr>
            </w:pPr>
            <w:r w:rsidRPr="00BB35C9">
              <w:rPr>
                <w:sz w:val="26"/>
                <w:szCs w:val="26"/>
              </w:rPr>
              <w:t xml:space="preserve">- Tập huấn, bồi dưỡng nâng cao năng lực cho cán bộ làm công tác tuyên truyền, tư vấn hướng nghiệp, </w:t>
            </w:r>
            <w:r w:rsidRPr="00BB35C9">
              <w:rPr>
                <w:sz w:val="26"/>
                <w:szCs w:val="26"/>
              </w:rPr>
              <w:lastRenderedPageBreak/>
              <w:t>khởi nghiệp, học nghề, việc làm và các dịch vụ hỗ trợ việc làm, đi làm việc ở nước ngoài; nâng cao năng lực đội ngũ cán bộ, nhà giáo về đào tạo kỹ năng mềm; tập huấn, đào tạo kỹ năng mềm cho học sinh, sinh viên. Mức chi căn cứ vào tình hình phân bổ vốn sự nghiệp hàng năm của Trung ương cho Chương trình và các quy định tại Thông tư số 55/2023/TT-BTC ngày 15 tháng 8 năm 2023 của Bộ Tài chính.</w:t>
            </w:r>
          </w:p>
          <w:p w:rsidR="00216062" w:rsidRPr="00BB35C9" w:rsidRDefault="00216062" w:rsidP="00BE5A88">
            <w:pPr>
              <w:ind w:firstLine="331"/>
              <w:jc w:val="both"/>
              <w:rPr>
                <w:sz w:val="26"/>
                <w:szCs w:val="26"/>
              </w:rPr>
            </w:pPr>
            <w:r w:rsidRPr="00BB35C9">
              <w:rPr>
                <w:sz w:val="26"/>
                <w:szCs w:val="26"/>
              </w:rPr>
              <w:t>- Hỗ trợ người lao động thuộc vùng đồng bào dân tộc thiểu số đi làm việc ở nước ngoài theo hợp đồng lao động. Mức chi căn cứ vào tình hình phân bổ vốn sự nghiệp hàng năm của Trung ương cho Chương trình và các quy định tại Thông tư số 55/2023/TT-BTC ngày 15 tháng 8 năm 2023 của Bộ Tài chính.</w:t>
            </w:r>
          </w:p>
          <w:p w:rsidR="00216062" w:rsidRPr="00BB35C9" w:rsidRDefault="00216062" w:rsidP="00BE5A88">
            <w:pPr>
              <w:ind w:firstLine="331"/>
              <w:jc w:val="both"/>
              <w:rPr>
                <w:sz w:val="26"/>
                <w:szCs w:val="26"/>
              </w:rPr>
            </w:pPr>
            <w:r w:rsidRPr="00BB35C9">
              <w:rPr>
                <w:sz w:val="26"/>
                <w:szCs w:val="26"/>
              </w:rPr>
              <w:t xml:space="preserve">3. Phương pháp phân bổ vốn </w:t>
            </w:r>
          </w:p>
          <w:p w:rsidR="00840EEC" w:rsidRPr="00BB35C9" w:rsidRDefault="00216062" w:rsidP="00BE5A88">
            <w:pPr>
              <w:ind w:firstLine="331"/>
              <w:jc w:val="both"/>
              <w:rPr>
                <w:sz w:val="26"/>
                <w:szCs w:val="26"/>
                <w:lang w:val="pt-BR"/>
              </w:rPr>
            </w:pPr>
            <w:r w:rsidRPr="00BB35C9">
              <w:rPr>
                <w:sz w:val="26"/>
                <w:szCs w:val="26"/>
                <w:lang w:val="pt-BR" w:eastAsia="en-GB"/>
              </w:rPr>
              <w:t>Phân bổ vốn cho Ủy ban nhân dân huyện Tân Biên thực hiện</w:t>
            </w:r>
            <w:r w:rsidRPr="00BB35C9">
              <w:rPr>
                <w:sz w:val="26"/>
                <w:szCs w:val="26"/>
                <w:lang w:val="pt-BR"/>
              </w:rPr>
              <w:t>.”</w:t>
            </w:r>
          </w:p>
        </w:tc>
        <w:tc>
          <w:tcPr>
            <w:tcW w:w="4410" w:type="dxa"/>
            <w:shd w:val="clear" w:color="auto" w:fill="auto"/>
          </w:tcPr>
          <w:p w:rsidR="00165C33" w:rsidRPr="00BB35C9" w:rsidRDefault="00165C33" w:rsidP="00BE5A88">
            <w:pPr>
              <w:ind w:firstLine="346"/>
              <w:jc w:val="both"/>
              <w:rPr>
                <w:sz w:val="26"/>
                <w:szCs w:val="26"/>
              </w:rPr>
            </w:pPr>
            <w:r w:rsidRPr="00BB35C9">
              <w:rPr>
                <w:sz w:val="26"/>
                <w:szCs w:val="26"/>
              </w:rPr>
              <w:lastRenderedPageBreak/>
              <w:t>Công văn số 2143/UBDT-VPCTMTQG ngày 20/11/2023 của Ủy ban Dân tộc về việc thông báo mức vốn sự nghiệp nguồn ngân sách trung ương thực hiện Chương trình mục tiêu quốc gia phát triển kinh tế - xã hội vùng đồng bào dân tộc thiểu số và miền núi năm 2024, 2025 (lần 2). Trong đó, vốn thực hiện Tiểu dự án 3 thuộc Dự án 5 là 3,786 tỷ đồng.</w:t>
            </w:r>
          </w:p>
          <w:p w:rsidR="00840EEC" w:rsidRPr="00BB35C9" w:rsidRDefault="00840EEC" w:rsidP="00BE5A88">
            <w:pPr>
              <w:ind w:firstLine="346"/>
              <w:jc w:val="both"/>
              <w:rPr>
                <w:sz w:val="26"/>
                <w:szCs w:val="26"/>
              </w:rPr>
            </w:pPr>
          </w:p>
        </w:tc>
      </w:tr>
      <w:tr w:rsidR="00BB35C9" w:rsidRPr="00BB35C9" w:rsidTr="00400EEB">
        <w:tc>
          <w:tcPr>
            <w:tcW w:w="727" w:type="dxa"/>
            <w:shd w:val="clear" w:color="auto" w:fill="auto"/>
          </w:tcPr>
          <w:p w:rsidR="00840EEC" w:rsidRPr="00BB35C9" w:rsidRDefault="00011953" w:rsidP="00BE5A88">
            <w:pPr>
              <w:jc w:val="center"/>
              <w:rPr>
                <w:b/>
                <w:sz w:val="26"/>
                <w:szCs w:val="26"/>
              </w:rPr>
            </w:pPr>
            <w:r w:rsidRPr="00BB35C9">
              <w:rPr>
                <w:b/>
                <w:sz w:val="26"/>
                <w:szCs w:val="26"/>
              </w:rPr>
              <w:lastRenderedPageBreak/>
              <w:t>4</w:t>
            </w:r>
          </w:p>
        </w:tc>
        <w:tc>
          <w:tcPr>
            <w:tcW w:w="4853" w:type="dxa"/>
            <w:shd w:val="clear" w:color="auto" w:fill="auto"/>
          </w:tcPr>
          <w:p w:rsidR="00840EEC" w:rsidRPr="00BB35C9" w:rsidRDefault="00840EEC" w:rsidP="00BE5A88">
            <w:pPr>
              <w:shd w:val="clear" w:color="auto" w:fill="FFFFFF"/>
              <w:spacing w:line="23" w:lineRule="atLeast"/>
              <w:ind w:firstLine="331"/>
              <w:jc w:val="both"/>
              <w:rPr>
                <w:bCs/>
                <w:sz w:val="26"/>
                <w:szCs w:val="26"/>
                <w:lang w:val="pt-BR" w:eastAsia="en-GB"/>
              </w:rPr>
            </w:pPr>
            <w:r w:rsidRPr="00BB35C9">
              <w:rPr>
                <w:sz w:val="26"/>
                <w:szCs w:val="26"/>
                <w:lang w:val="pt-BR"/>
              </w:rPr>
              <w:t>IV. Dự án 6</w:t>
            </w:r>
            <w:r w:rsidRPr="00BB35C9">
              <w:rPr>
                <w:bCs/>
                <w:sz w:val="26"/>
                <w:szCs w:val="26"/>
                <w:lang w:val="pt-BR" w:eastAsia="en-GB"/>
              </w:rPr>
              <w:t>: Bảo tồn, phát huy giá trị văn hóa truyền thống tốt đẹp của các dân tộc thiểu số gắn với phát triển du lịch.</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 xml:space="preserve">1. Phân bổ vốn đầu tư </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1.1. Tiêu chí:  Ấp, khu phố đang lưu giữ di sản văn hóa phi vật thể của đồng bào dân tộc thiểu số.</w:t>
            </w:r>
          </w:p>
          <w:p w:rsidR="00840EEC" w:rsidRPr="00BB35C9" w:rsidRDefault="00840EEC" w:rsidP="00BE5A88">
            <w:pPr>
              <w:shd w:val="clear" w:color="auto" w:fill="FFFFFF"/>
              <w:spacing w:line="23" w:lineRule="atLeast"/>
              <w:ind w:firstLine="331"/>
              <w:jc w:val="both"/>
              <w:rPr>
                <w:sz w:val="26"/>
                <w:szCs w:val="26"/>
                <w:lang w:val="pt-BR"/>
              </w:rPr>
            </w:pPr>
            <w:r w:rsidRPr="00BB35C9">
              <w:rPr>
                <w:sz w:val="26"/>
                <w:szCs w:val="26"/>
                <w:lang w:val="pt-BR" w:eastAsia="en-GB"/>
              </w:rPr>
              <w:t xml:space="preserve">1.2. Định mức: </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 xml:space="preserve">Hỗ trợ đầu tư xây dựng thiết chế văn hóa, thể thao tại các ấp có đông đồng bào dân tộc thiểu số sinh sống. Mức </w:t>
            </w:r>
            <w:r w:rsidRPr="00BB35C9">
              <w:rPr>
                <w:sz w:val="26"/>
                <w:szCs w:val="26"/>
                <w:lang w:val="pt-BR"/>
              </w:rPr>
              <w:t>đầu tư xây dựng mới và trang bị các trang thiết bị hoạt động</w:t>
            </w:r>
            <w:r w:rsidRPr="00BB35C9">
              <w:rPr>
                <w:sz w:val="26"/>
                <w:szCs w:val="26"/>
                <w:lang w:val="pt-BR" w:eastAsia="en-GB"/>
              </w:rPr>
              <w:t xml:space="preserve"> không quá 1.000 triệu/01 nhà văn hóa và </w:t>
            </w:r>
            <w:r w:rsidRPr="00BB35C9">
              <w:rPr>
                <w:sz w:val="26"/>
                <w:szCs w:val="26"/>
                <w:lang w:val="pt-BR"/>
              </w:rPr>
              <w:t>đầu tư nâng cấp sửa chữa và trang bị các trang thiết bị hoạt động</w:t>
            </w:r>
            <w:r w:rsidRPr="00BB35C9">
              <w:rPr>
                <w:sz w:val="26"/>
                <w:szCs w:val="26"/>
                <w:lang w:val="pt-BR" w:eastAsia="en-GB"/>
              </w:rPr>
              <w:t xml:space="preserve"> không quá 375 triệu/01 nhà văn hóa</w:t>
            </w:r>
            <w:r w:rsidRPr="00BB35C9">
              <w:rPr>
                <w:sz w:val="26"/>
                <w:szCs w:val="26"/>
                <w:lang w:val="pt-BR"/>
              </w:rPr>
              <w:t>.</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lastRenderedPageBreak/>
              <w:t>1.3. Phương pháp phân bổ vốn đầu tư:</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Phân bổ vốn cho UBND các huyện, thị xã, thành phố thực hiện</w:t>
            </w:r>
            <w:r w:rsidRPr="00BB35C9">
              <w:rPr>
                <w:sz w:val="26"/>
                <w:szCs w:val="26"/>
                <w:lang w:val="pt-BR"/>
              </w:rPr>
              <w:t>.</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2. Phân bổ vốn sự nghiệp</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2.2. Định mức:</w:t>
            </w:r>
          </w:p>
          <w:p w:rsidR="00840EEC" w:rsidRPr="00BB35C9" w:rsidRDefault="00840EEC" w:rsidP="00BE5A88">
            <w:pPr>
              <w:ind w:firstLine="331"/>
              <w:jc w:val="both"/>
              <w:rPr>
                <w:iCs/>
                <w:spacing w:val="-6"/>
                <w:sz w:val="26"/>
                <w:szCs w:val="26"/>
              </w:rPr>
            </w:pPr>
            <w:r w:rsidRPr="00BB35C9">
              <w:rPr>
                <w:spacing w:val="-6"/>
                <w:sz w:val="26"/>
                <w:szCs w:val="26"/>
              </w:rPr>
              <w:t xml:space="preserve">c. </w:t>
            </w:r>
            <w:r w:rsidRPr="00BB35C9">
              <w:rPr>
                <w:sz w:val="26"/>
                <w:szCs w:val="26"/>
              </w:rPr>
              <w:t xml:space="preserve">Tổ chức lớp tập huấn, bồi dưỡng chuyên môn, nghiệp vụ, truyền dạy văn hóa phi vật thể. </w:t>
            </w:r>
            <w:r w:rsidRPr="00BB35C9">
              <w:rPr>
                <w:spacing w:val="-6"/>
                <w:sz w:val="26"/>
                <w:szCs w:val="26"/>
              </w:rPr>
              <w:t xml:space="preserve">Mức chi </w:t>
            </w:r>
            <w:r w:rsidRPr="00BB35C9">
              <w:rPr>
                <w:iCs/>
                <w:spacing w:val="-6"/>
                <w:sz w:val="26"/>
                <w:szCs w:val="26"/>
              </w:rPr>
              <w:t xml:space="preserve">không quá </w:t>
            </w:r>
            <w:r w:rsidRPr="00BB35C9">
              <w:rPr>
                <w:bCs/>
                <w:iCs/>
                <w:spacing w:val="-6"/>
                <w:sz w:val="26"/>
                <w:szCs w:val="26"/>
              </w:rPr>
              <w:t>60 triệu đồng/lớp</w:t>
            </w:r>
            <w:r w:rsidRPr="00BB35C9">
              <w:rPr>
                <w:i/>
                <w:spacing w:val="-6"/>
                <w:sz w:val="26"/>
                <w:szCs w:val="26"/>
              </w:rPr>
              <w:t xml:space="preserve"> </w:t>
            </w:r>
            <w:r w:rsidRPr="00BB35C9">
              <w:rPr>
                <w:sz w:val="26"/>
                <w:szCs w:val="26"/>
                <w:lang w:val="pt-BR" w:eastAsia="en-GB"/>
              </w:rPr>
              <w:t>và căn cứ vào tình hình phân bổ vốn sự nghiệp hàng năm của Trung ương cho Chương trình.</w:t>
            </w:r>
          </w:p>
          <w:p w:rsidR="00840EEC" w:rsidRPr="00BB35C9" w:rsidRDefault="00840EEC" w:rsidP="00BE5A88">
            <w:pPr>
              <w:ind w:firstLine="331"/>
              <w:jc w:val="both"/>
              <w:rPr>
                <w:sz w:val="26"/>
                <w:szCs w:val="26"/>
                <w:lang w:val="pt-BR" w:eastAsia="en-GB"/>
              </w:rPr>
            </w:pPr>
            <w:r w:rsidRPr="00BB35C9">
              <w:rPr>
                <w:spacing w:val="-6"/>
                <w:sz w:val="26"/>
                <w:szCs w:val="26"/>
              </w:rPr>
              <w:t xml:space="preserve">đ. Tuyên truyền, quảng bá rộng rãi văn hoá truyền thống tiêu biểu các dân tộc thiệu số; chương trình quảng bá, xúc tiến du lịch. Mức chi </w:t>
            </w:r>
            <w:r w:rsidRPr="00BB35C9">
              <w:rPr>
                <w:bCs/>
                <w:spacing w:val="-6"/>
                <w:sz w:val="26"/>
                <w:szCs w:val="26"/>
              </w:rPr>
              <w:t>không quá 120 triệu đồng/chương trình</w:t>
            </w:r>
            <w:r w:rsidRPr="00BB35C9">
              <w:rPr>
                <w:spacing w:val="-6"/>
                <w:sz w:val="26"/>
                <w:szCs w:val="26"/>
              </w:rPr>
              <w:t xml:space="preserve"> </w:t>
            </w:r>
            <w:r w:rsidRPr="00BB35C9">
              <w:rPr>
                <w:sz w:val="26"/>
                <w:szCs w:val="26"/>
                <w:lang w:val="pt-BR" w:eastAsia="en-GB"/>
              </w:rPr>
              <w:t>và căn cứ vào tình hình phân bổ vốn sự nghiệp hàng năm của Trung ương cho Chương trình.</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 xml:space="preserve">e. Hỗ trợ trang thiết bị hoạt động cho thiết chế văn hóa, thể thao tại các ấp có đông đồng bào dân tộc thiểu số sinh sống. Mức chi không quá </w:t>
            </w:r>
            <w:r w:rsidRPr="00BB35C9">
              <w:rPr>
                <w:bCs/>
                <w:sz w:val="26"/>
                <w:szCs w:val="26"/>
                <w:lang w:val="pt-BR" w:eastAsia="en-GB"/>
              </w:rPr>
              <w:t>60 triệu đồng/bộ</w:t>
            </w:r>
            <w:r w:rsidRPr="00BB35C9">
              <w:rPr>
                <w:sz w:val="26"/>
                <w:szCs w:val="26"/>
                <w:lang w:val="pt-BR" w:eastAsia="en-GB"/>
              </w:rPr>
              <w:t xml:space="preserve"> và căn cứ vào tình hình phân bổ vốn sự nghiệp hàng năm của Trung ương cho Chương trình.</w:t>
            </w:r>
          </w:p>
          <w:p w:rsidR="00840EEC" w:rsidRPr="00BB35C9" w:rsidRDefault="00840EEC" w:rsidP="00BE5A88">
            <w:pPr>
              <w:ind w:firstLine="331"/>
              <w:jc w:val="both"/>
              <w:rPr>
                <w:iCs/>
                <w:sz w:val="26"/>
                <w:szCs w:val="26"/>
                <w:lang w:val="pt-BR" w:eastAsia="en-GB"/>
              </w:rPr>
            </w:pPr>
            <w:r w:rsidRPr="00BB35C9">
              <w:rPr>
                <w:spacing w:val="-6"/>
                <w:sz w:val="26"/>
                <w:szCs w:val="26"/>
              </w:rPr>
              <w:t xml:space="preserve">i. Hỗ trợ chống xuống cấp cho di tích quốc gia đặc biệt, di tích quốc gia có giá trị tiêu biểu của các dân tộc thiểu số. Mức đầu tư </w:t>
            </w:r>
            <w:r w:rsidRPr="00BB35C9">
              <w:rPr>
                <w:iCs/>
                <w:spacing w:val="-6"/>
                <w:sz w:val="26"/>
                <w:szCs w:val="26"/>
              </w:rPr>
              <w:t xml:space="preserve">không quá </w:t>
            </w:r>
            <w:r w:rsidRPr="00BB35C9">
              <w:rPr>
                <w:bCs/>
                <w:iCs/>
                <w:spacing w:val="-6"/>
                <w:sz w:val="26"/>
                <w:szCs w:val="26"/>
              </w:rPr>
              <w:t>1.400 triệu đồng/ lượt</w:t>
            </w:r>
            <w:r w:rsidRPr="00BB35C9">
              <w:rPr>
                <w:i/>
                <w:spacing w:val="-6"/>
                <w:sz w:val="26"/>
                <w:szCs w:val="26"/>
              </w:rPr>
              <w:t xml:space="preserve"> </w:t>
            </w:r>
            <w:r w:rsidRPr="00BB35C9">
              <w:rPr>
                <w:sz w:val="26"/>
                <w:szCs w:val="26"/>
                <w:lang w:val="pt-BR" w:eastAsia="en-GB"/>
              </w:rPr>
              <w:t>và căn cứ vào tình hình phân bổ vốn sự nghiệp hàng năm của Trung ương cho Chương trình</w:t>
            </w:r>
            <w:r w:rsidRPr="00BB35C9">
              <w:rPr>
                <w:i/>
                <w:spacing w:val="-6"/>
                <w:sz w:val="26"/>
                <w:szCs w:val="26"/>
              </w:rPr>
              <w:t>.</w:t>
            </w:r>
          </w:p>
          <w:p w:rsidR="00840EEC" w:rsidRPr="00BB35C9" w:rsidRDefault="00840EEC" w:rsidP="00BE5A88">
            <w:pPr>
              <w:ind w:firstLine="331"/>
              <w:jc w:val="both"/>
              <w:rPr>
                <w:sz w:val="26"/>
                <w:szCs w:val="26"/>
                <w:lang w:val="pt-BR" w:eastAsia="en-GB"/>
              </w:rPr>
            </w:pPr>
            <w:r w:rsidRPr="00BB35C9">
              <w:rPr>
                <w:sz w:val="26"/>
                <w:szCs w:val="26"/>
                <w:lang w:val="pt-BR" w:eastAsia="en-GB"/>
              </w:rPr>
              <w:t xml:space="preserve">l. </w:t>
            </w:r>
            <w:r w:rsidRPr="00BB35C9">
              <w:rPr>
                <w:iCs/>
                <w:sz w:val="26"/>
                <w:szCs w:val="26"/>
              </w:rPr>
              <w:t xml:space="preserve">Tổ chức hoạt động thi đấu thể thao truyền thống cấp huyện. Mức chi không quá 120 triệu đồng/cuộc và căn cứ vào tình hình </w:t>
            </w:r>
            <w:r w:rsidRPr="00BB35C9">
              <w:rPr>
                <w:iCs/>
                <w:sz w:val="26"/>
                <w:szCs w:val="26"/>
              </w:rPr>
              <w:lastRenderedPageBreak/>
              <w:t>phân bổ vốn sự nghiệp hàng năm của Trung ương cho Chương trình.</w:t>
            </w:r>
          </w:p>
        </w:tc>
        <w:tc>
          <w:tcPr>
            <w:tcW w:w="5850" w:type="dxa"/>
            <w:shd w:val="clear" w:color="auto" w:fill="auto"/>
          </w:tcPr>
          <w:p w:rsidR="00840EEC" w:rsidRPr="00BB35C9" w:rsidRDefault="00840EEC" w:rsidP="00BE5A88">
            <w:pPr>
              <w:shd w:val="clear" w:color="auto" w:fill="FFFFFF"/>
              <w:spacing w:line="23" w:lineRule="atLeast"/>
              <w:ind w:firstLine="346"/>
              <w:jc w:val="both"/>
              <w:rPr>
                <w:bCs/>
                <w:sz w:val="26"/>
                <w:szCs w:val="26"/>
                <w:lang w:val="pt-BR" w:eastAsia="en-GB"/>
              </w:rPr>
            </w:pPr>
            <w:r w:rsidRPr="00BB35C9">
              <w:rPr>
                <w:sz w:val="26"/>
                <w:szCs w:val="26"/>
                <w:lang w:val="pt-BR"/>
              </w:rPr>
              <w:lastRenderedPageBreak/>
              <w:t>IV. Dự án 6</w:t>
            </w:r>
            <w:r w:rsidRPr="00BB35C9">
              <w:rPr>
                <w:bCs/>
                <w:sz w:val="26"/>
                <w:szCs w:val="26"/>
                <w:lang w:val="pt-BR" w:eastAsia="en-GB"/>
              </w:rPr>
              <w:t>: Bảo tồn, phát huy giá trị văn hóa truyền thống tốt đẹp của các dân tộc thiểu số gắn với phát triển du lịch.</w:t>
            </w:r>
          </w:p>
          <w:p w:rsidR="00216062" w:rsidRPr="00BB35C9" w:rsidRDefault="00216062" w:rsidP="00BE5A88">
            <w:pPr>
              <w:ind w:firstLineChars="127" w:firstLine="330"/>
              <w:jc w:val="both"/>
              <w:rPr>
                <w:sz w:val="26"/>
                <w:szCs w:val="26"/>
                <w:lang w:val="vi-VN"/>
              </w:rPr>
            </w:pPr>
            <w:r w:rsidRPr="00BB35C9">
              <w:rPr>
                <w:sz w:val="26"/>
                <w:szCs w:val="26"/>
              </w:rPr>
              <w:t>4</w:t>
            </w:r>
            <w:r w:rsidRPr="00BB35C9">
              <w:rPr>
                <w:sz w:val="26"/>
                <w:szCs w:val="26"/>
                <w:lang w:val="vi-VN"/>
              </w:rPr>
              <w:t xml:space="preserve">. Sửa đổi, bổ sung khoản 1 và </w:t>
            </w:r>
            <w:r w:rsidRPr="00BB35C9">
              <w:rPr>
                <w:sz w:val="26"/>
                <w:szCs w:val="26"/>
              </w:rPr>
              <w:t xml:space="preserve">điểm c, điểm đ, điểm </w:t>
            </w:r>
            <w:r w:rsidRPr="00BB35C9">
              <w:rPr>
                <w:sz w:val="26"/>
                <w:szCs w:val="26"/>
                <w:lang w:val="vi-VN"/>
              </w:rPr>
              <w:t xml:space="preserve">e, </w:t>
            </w:r>
            <w:r w:rsidRPr="00BB35C9">
              <w:rPr>
                <w:sz w:val="26"/>
                <w:szCs w:val="26"/>
              </w:rPr>
              <w:t xml:space="preserve">điểm i, </w:t>
            </w:r>
            <w:r w:rsidRPr="00BB35C9">
              <w:rPr>
                <w:sz w:val="26"/>
                <w:szCs w:val="26"/>
                <w:lang w:val="vi-VN"/>
              </w:rPr>
              <w:t>điểm l</w:t>
            </w:r>
            <w:r w:rsidRPr="00BB35C9">
              <w:rPr>
                <w:sz w:val="26"/>
                <w:szCs w:val="26"/>
              </w:rPr>
              <w:t>, điểm m</w:t>
            </w:r>
            <w:r w:rsidRPr="00BB35C9">
              <w:rPr>
                <w:sz w:val="26"/>
                <w:szCs w:val="26"/>
                <w:lang w:val="vi-VN"/>
              </w:rPr>
              <w:t xml:space="preserve"> của nội dung 2.2 khoản 2 Mục IV như sau:</w:t>
            </w:r>
          </w:p>
          <w:p w:rsidR="00216062" w:rsidRPr="00BB35C9" w:rsidRDefault="00216062" w:rsidP="00BE5A88">
            <w:pPr>
              <w:ind w:firstLineChars="127" w:firstLine="330"/>
              <w:jc w:val="both"/>
              <w:rPr>
                <w:sz w:val="26"/>
                <w:szCs w:val="26"/>
                <w:lang w:val="vi-VN"/>
              </w:rPr>
            </w:pPr>
            <w:r w:rsidRPr="00BB35C9">
              <w:rPr>
                <w:sz w:val="26"/>
                <w:szCs w:val="26"/>
                <w:lang w:val="vi-VN"/>
              </w:rPr>
              <w:t>a) Sửa đổi, bổ sung khoản 1 như sau:</w:t>
            </w:r>
          </w:p>
          <w:p w:rsidR="00216062" w:rsidRPr="00BB35C9" w:rsidRDefault="00216062" w:rsidP="00BE5A88">
            <w:pPr>
              <w:ind w:firstLineChars="127" w:firstLine="330"/>
              <w:jc w:val="both"/>
              <w:rPr>
                <w:bCs/>
                <w:sz w:val="26"/>
                <w:szCs w:val="26"/>
                <w:lang w:val="vi-VN"/>
              </w:rPr>
            </w:pPr>
            <w:r w:rsidRPr="00BB35C9">
              <w:rPr>
                <w:sz w:val="26"/>
                <w:szCs w:val="26"/>
                <w:lang w:val="vi-VN"/>
              </w:rPr>
              <w:t>“</w:t>
            </w:r>
            <w:r w:rsidRPr="00BB35C9">
              <w:rPr>
                <w:bCs/>
                <w:sz w:val="26"/>
                <w:szCs w:val="26"/>
                <w:lang w:val="vi-VN"/>
              </w:rPr>
              <w:t>1. Phân bổ vốn đầu tư</w:t>
            </w:r>
          </w:p>
          <w:p w:rsidR="00216062" w:rsidRPr="00BB35C9" w:rsidRDefault="00216062" w:rsidP="00BE5A88">
            <w:pPr>
              <w:ind w:firstLineChars="127" w:firstLine="330"/>
              <w:jc w:val="both"/>
              <w:rPr>
                <w:sz w:val="26"/>
                <w:szCs w:val="26"/>
                <w:lang w:val="vi-VN"/>
              </w:rPr>
            </w:pPr>
            <w:r w:rsidRPr="00BB35C9">
              <w:rPr>
                <w:sz w:val="26"/>
                <w:szCs w:val="26"/>
                <w:lang w:val="vi-VN"/>
              </w:rPr>
              <w:t>1.1. Tiêu chí: Ấp, khu phố thuộc xã vùng đồng bào dân tộc thiểu số theo Quyết định số 861/QĐ-TTg.</w:t>
            </w:r>
          </w:p>
          <w:p w:rsidR="00216062" w:rsidRPr="00BB35C9" w:rsidRDefault="00216062" w:rsidP="00BE5A88">
            <w:pPr>
              <w:ind w:firstLineChars="127" w:firstLine="330"/>
              <w:jc w:val="both"/>
              <w:rPr>
                <w:sz w:val="26"/>
                <w:szCs w:val="26"/>
                <w:lang w:val="vi-VN"/>
              </w:rPr>
            </w:pPr>
            <w:r w:rsidRPr="00BB35C9">
              <w:rPr>
                <w:sz w:val="26"/>
                <w:szCs w:val="26"/>
                <w:lang w:val="vi-VN"/>
              </w:rPr>
              <w:t xml:space="preserve">1.2. Định mức: </w:t>
            </w:r>
          </w:p>
          <w:p w:rsidR="00216062" w:rsidRPr="00BB35C9" w:rsidRDefault="00216062" w:rsidP="00BE5A88">
            <w:pPr>
              <w:ind w:firstLineChars="127" w:firstLine="330"/>
              <w:jc w:val="both"/>
              <w:rPr>
                <w:sz w:val="26"/>
                <w:szCs w:val="26"/>
                <w:lang w:val="vi-VN"/>
              </w:rPr>
            </w:pPr>
            <w:r w:rsidRPr="00BB35C9">
              <w:rPr>
                <w:sz w:val="26"/>
                <w:szCs w:val="26"/>
                <w:lang w:val="vi-VN"/>
              </w:rPr>
              <w:t xml:space="preserve">Hỗ trợ đầu tư xây dựng thiết chế văn hóa, thể thao tại các ấp thuộc xã vùng đồng bào dân tộc thiểu số. Mức đầu tư xây dựng mới và trang bị các trang thiết bị hoạt động không quá 1.000 triệu/01 nhà văn hóa và </w:t>
            </w:r>
            <w:r w:rsidRPr="00BB35C9">
              <w:rPr>
                <w:sz w:val="26"/>
                <w:szCs w:val="26"/>
                <w:lang w:val="vi-VN"/>
              </w:rPr>
              <w:lastRenderedPageBreak/>
              <w:t>đầu tư nâng cấp sửa chữa và trang bị các trang thiết bị hoạt động không quá 375 triệu/01 nhà văn hóa.</w:t>
            </w:r>
          </w:p>
          <w:p w:rsidR="00216062" w:rsidRPr="00BB35C9" w:rsidRDefault="00216062" w:rsidP="00BE5A88">
            <w:pPr>
              <w:ind w:firstLineChars="161" w:firstLine="419"/>
              <w:jc w:val="both"/>
              <w:rPr>
                <w:sz w:val="26"/>
                <w:szCs w:val="26"/>
                <w:lang w:val="vi-VN"/>
              </w:rPr>
            </w:pPr>
            <w:r w:rsidRPr="00BB35C9">
              <w:rPr>
                <w:sz w:val="26"/>
                <w:szCs w:val="26"/>
                <w:lang w:val="vi-VN"/>
              </w:rPr>
              <w:t>1.3. Phương pháp phân bổ vốn đầu tư:</w:t>
            </w:r>
          </w:p>
          <w:p w:rsidR="00216062" w:rsidRPr="00BB35C9" w:rsidRDefault="00216062" w:rsidP="00BE5A88">
            <w:pPr>
              <w:ind w:firstLineChars="127" w:firstLine="330"/>
              <w:jc w:val="both"/>
              <w:rPr>
                <w:sz w:val="26"/>
                <w:szCs w:val="26"/>
                <w:lang w:val="vi-VN"/>
              </w:rPr>
            </w:pPr>
            <w:r w:rsidRPr="00BB35C9">
              <w:rPr>
                <w:sz w:val="26"/>
                <w:szCs w:val="26"/>
                <w:lang w:val="vi-VN"/>
              </w:rPr>
              <w:t>Phân bổ vốn cho Ủy ban nhân dân huyện Tân Biên thực hiện.”.</w:t>
            </w:r>
          </w:p>
          <w:p w:rsidR="00216062" w:rsidRPr="00BB35C9" w:rsidRDefault="00216062" w:rsidP="00BE5A88">
            <w:pPr>
              <w:ind w:firstLineChars="127" w:firstLine="330"/>
              <w:jc w:val="both"/>
              <w:rPr>
                <w:sz w:val="26"/>
                <w:szCs w:val="26"/>
                <w:lang w:val="vi-VN"/>
              </w:rPr>
            </w:pPr>
            <w:r w:rsidRPr="00BB35C9">
              <w:rPr>
                <w:sz w:val="26"/>
                <w:szCs w:val="26"/>
                <w:lang w:val="vi-VN"/>
              </w:rPr>
              <w:t>b) Sửa đổi, bổ sung điểm c của nội dung 2.2 khoản 2 như sau:</w:t>
            </w:r>
          </w:p>
          <w:p w:rsidR="00216062" w:rsidRPr="00BB35C9" w:rsidRDefault="00216062" w:rsidP="00BE5A88">
            <w:pPr>
              <w:ind w:firstLine="346"/>
              <w:jc w:val="both"/>
              <w:rPr>
                <w:sz w:val="26"/>
                <w:szCs w:val="26"/>
                <w:lang w:val="pt-BR" w:eastAsia="en-GB"/>
              </w:rPr>
            </w:pPr>
            <w:r w:rsidRPr="00BB35C9">
              <w:rPr>
                <w:spacing w:val="-6"/>
                <w:sz w:val="26"/>
                <w:szCs w:val="26"/>
              </w:rPr>
              <w:t xml:space="preserve">“c. </w:t>
            </w:r>
            <w:r w:rsidRPr="00BB35C9">
              <w:rPr>
                <w:sz w:val="26"/>
                <w:szCs w:val="26"/>
              </w:rPr>
              <w:t>Tổ chức lớp tập huấn, bồi dưỡng chuyên môn, nghiệp vụ, truyền dạy văn hóa phi vật thể. Mức chi căn cứ vào tình hình phân bổ vốn sự nghiệp hàng năm của Trung ương cho Chương trình và các quy định tại Hướng dẫn số 1684/HD-BVHTTDL ngày 28 tháng 4 năm 2023 của Bộ Văn hóa, Thể thao và Du lịch và Thông tư số 55/2023/TT-BTC ngày 15 tháng 8 năm 2023 của Bộ Tài chính</w:t>
            </w:r>
            <w:r w:rsidRPr="00BB35C9">
              <w:rPr>
                <w:sz w:val="26"/>
                <w:szCs w:val="26"/>
                <w:lang w:val="pt-BR" w:eastAsia="en-GB"/>
              </w:rPr>
              <w:t>.”.</w:t>
            </w:r>
          </w:p>
          <w:p w:rsidR="00216062" w:rsidRPr="00BB35C9" w:rsidRDefault="00216062" w:rsidP="00BE5A88">
            <w:pPr>
              <w:ind w:firstLineChars="127" w:firstLine="330"/>
              <w:jc w:val="both"/>
              <w:rPr>
                <w:sz w:val="26"/>
                <w:szCs w:val="26"/>
                <w:lang w:val="vi-VN"/>
              </w:rPr>
            </w:pPr>
            <w:r w:rsidRPr="00BB35C9">
              <w:rPr>
                <w:sz w:val="26"/>
                <w:szCs w:val="26"/>
              </w:rPr>
              <w:t>c</w:t>
            </w:r>
            <w:r w:rsidRPr="00BB35C9">
              <w:rPr>
                <w:sz w:val="26"/>
                <w:szCs w:val="26"/>
                <w:lang w:val="vi-VN"/>
              </w:rPr>
              <w:t xml:space="preserve">) Sửa đổi, bổ sung điểm </w:t>
            </w:r>
            <w:r w:rsidRPr="00BB35C9">
              <w:rPr>
                <w:sz w:val="26"/>
                <w:szCs w:val="26"/>
              </w:rPr>
              <w:t>đ</w:t>
            </w:r>
            <w:r w:rsidRPr="00BB35C9">
              <w:rPr>
                <w:sz w:val="26"/>
                <w:szCs w:val="26"/>
                <w:lang w:val="vi-VN"/>
              </w:rPr>
              <w:t xml:space="preserve"> của nội dung 2.2 khoản 2 như sau:</w:t>
            </w:r>
          </w:p>
          <w:p w:rsidR="00216062" w:rsidRPr="00BB35C9" w:rsidRDefault="00216062" w:rsidP="00BE5A88">
            <w:pPr>
              <w:ind w:firstLine="346"/>
              <w:jc w:val="both"/>
              <w:rPr>
                <w:sz w:val="26"/>
                <w:szCs w:val="26"/>
                <w:lang w:val="pt-BR" w:eastAsia="en-GB"/>
              </w:rPr>
            </w:pPr>
            <w:r w:rsidRPr="00BB35C9">
              <w:rPr>
                <w:sz w:val="26"/>
                <w:szCs w:val="26"/>
              </w:rPr>
              <w:t>“</w:t>
            </w:r>
            <w:r w:rsidRPr="00BB35C9">
              <w:rPr>
                <w:spacing w:val="-6"/>
                <w:sz w:val="26"/>
                <w:szCs w:val="26"/>
              </w:rPr>
              <w:t xml:space="preserve">đ. Tuyên truyền, quảng bá rộng rãi văn hoá truyền thống tiêu biểu các dân tộc thiệu số; chương trình quảng bá, xúc tiến du lịch. </w:t>
            </w:r>
            <w:r w:rsidRPr="00BB35C9">
              <w:rPr>
                <w:sz w:val="26"/>
                <w:szCs w:val="26"/>
              </w:rPr>
              <w:t>Mức chi căn cứ vào tình hình phân bổ vốn sự nghiệp hàng năm của Trung ương cho Chương trình và các quy định tại Hướng dẫn số 1684/HD-BVHTTDL ngày 28 tháng 4 năm 2023 của Bộ Văn hóa, Thể thao và Du lịch và Thông tư số 55/2023/TT-BTC ngày 15 tháng 8 năm 2023 của Bộ Tài chính</w:t>
            </w:r>
            <w:r w:rsidRPr="00BB35C9">
              <w:rPr>
                <w:sz w:val="26"/>
                <w:szCs w:val="26"/>
                <w:lang w:val="pt-BR" w:eastAsia="en-GB"/>
              </w:rPr>
              <w:t>.”.</w:t>
            </w:r>
          </w:p>
          <w:p w:rsidR="00216062" w:rsidRPr="00BB35C9" w:rsidRDefault="00216062" w:rsidP="00BE5A88">
            <w:pPr>
              <w:ind w:firstLine="346"/>
              <w:jc w:val="both"/>
              <w:rPr>
                <w:sz w:val="26"/>
                <w:szCs w:val="26"/>
                <w:lang w:val="vi-VN"/>
              </w:rPr>
            </w:pPr>
            <w:r w:rsidRPr="00BB35C9">
              <w:rPr>
                <w:sz w:val="26"/>
                <w:szCs w:val="26"/>
              </w:rPr>
              <w:t>d</w:t>
            </w:r>
            <w:r w:rsidRPr="00BB35C9">
              <w:rPr>
                <w:sz w:val="26"/>
                <w:szCs w:val="26"/>
                <w:lang w:val="vi-VN"/>
              </w:rPr>
              <w:t>) Sửa đổi, bổ sung điểm e của nội dung 2.2 khoản 2 như sau:</w:t>
            </w:r>
          </w:p>
          <w:p w:rsidR="00216062" w:rsidRPr="00BB35C9" w:rsidRDefault="00216062" w:rsidP="00BE5A88">
            <w:pPr>
              <w:ind w:firstLineChars="196" w:firstLine="510"/>
              <w:jc w:val="both"/>
              <w:rPr>
                <w:sz w:val="26"/>
                <w:szCs w:val="26"/>
                <w:lang w:val="vi-VN" w:eastAsia="en-GB"/>
              </w:rPr>
            </w:pPr>
            <w:r w:rsidRPr="00BB35C9">
              <w:rPr>
                <w:sz w:val="26"/>
                <w:szCs w:val="26"/>
                <w:lang w:val="vi-VN"/>
              </w:rPr>
              <w:t xml:space="preserve">“e. </w:t>
            </w:r>
            <w:r w:rsidRPr="00BB35C9">
              <w:rPr>
                <w:sz w:val="26"/>
                <w:szCs w:val="26"/>
                <w:lang w:val="pt-BR" w:eastAsia="en-GB"/>
              </w:rPr>
              <w:t>Hỗ trợ trang thiết bị hoạt động cho thiết chế văn hóa, thể thao tại các ấp có đông đồng bào dân tộc thiểu số sinh sống. Mức chi tối đa 30 triệu đồng/nhà văn hóa/năm và căn cứ vào tình hình phân bổ vốn sự nghiệp hàng năm của Trung ương cho Chương trình.</w:t>
            </w:r>
            <w:r w:rsidRPr="00BB35C9">
              <w:rPr>
                <w:sz w:val="26"/>
                <w:szCs w:val="26"/>
                <w:lang w:val="vi-VN" w:eastAsia="en-GB"/>
              </w:rPr>
              <w:t>”.</w:t>
            </w:r>
          </w:p>
          <w:p w:rsidR="00216062" w:rsidRPr="00BB35C9" w:rsidRDefault="00216062" w:rsidP="00BE5A88">
            <w:pPr>
              <w:ind w:firstLineChars="196" w:firstLine="510"/>
              <w:jc w:val="both"/>
              <w:rPr>
                <w:sz w:val="26"/>
                <w:szCs w:val="26"/>
                <w:lang w:val="vi-VN" w:eastAsia="en-GB"/>
              </w:rPr>
            </w:pPr>
            <w:r w:rsidRPr="00BB35C9">
              <w:rPr>
                <w:sz w:val="26"/>
                <w:szCs w:val="26"/>
                <w:lang w:eastAsia="en-GB"/>
              </w:rPr>
              <w:lastRenderedPageBreak/>
              <w:t xml:space="preserve">đ) </w:t>
            </w:r>
            <w:r w:rsidRPr="00BB35C9">
              <w:rPr>
                <w:sz w:val="26"/>
                <w:szCs w:val="26"/>
                <w:lang w:val="vi-VN" w:eastAsia="en-GB"/>
              </w:rPr>
              <w:t xml:space="preserve">Sửa đổi, bổ sung điểm </w:t>
            </w:r>
            <w:r w:rsidRPr="00BB35C9">
              <w:rPr>
                <w:sz w:val="26"/>
                <w:szCs w:val="26"/>
                <w:lang w:eastAsia="en-GB"/>
              </w:rPr>
              <w:t>i</w:t>
            </w:r>
            <w:r w:rsidRPr="00BB35C9">
              <w:rPr>
                <w:sz w:val="26"/>
                <w:szCs w:val="26"/>
                <w:lang w:val="vi-VN" w:eastAsia="en-GB"/>
              </w:rPr>
              <w:t xml:space="preserve"> của nội dung 2.2 khoản 2 như sau:</w:t>
            </w:r>
          </w:p>
          <w:p w:rsidR="00216062" w:rsidRPr="00BB35C9" w:rsidRDefault="00216062" w:rsidP="00BE5A88">
            <w:pPr>
              <w:ind w:firstLine="346"/>
              <w:jc w:val="both"/>
              <w:rPr>
                <w:sz w:val="26"/>
                <w:szCs w:val="26"/>
                <w:lang w:val="pt-BR" w:eastAsia="en-GB"/>
              </w:rPr>
            </w:pPr>
            <w:r w:rsidRPr="00BB35C9">
              <w:rPr>
                <w:sz w:val="26"/>
                <w:szCs w:val="26"/>
                <w:lang w:eastAsia="en-GB"/>
              </w:rPr>
              <w:t>“</w:t>
            </w:r>
            <w:r w:rsidRPr="00BB35C9">
              <w:rPr>
                <w:spacing w:val="-6"/>
                <w:sz w:val="26"/>
                <w:szCs w:val="26"/>
              </w:rPr>
              <w:t xml:space="preserve">i. Hỗ trợ chống xuống cấp cho di tích quốc gia đặc biệt, di tích quốc gia có giá trị tiêu biểu của các dân tộc thiểu số. </w:t>
            </w:r>
            <w:r w:rsidRPr="00BB35C9">
              <w:rPr>
                <w:sz w:val="26"/>
                <w:szCs w:val="26"/>
              </w:rPr>
              <w:t>Mức chi căn cứ vào tình hình phân bổ vốn sự nghiệp hàng năm của Trung ương cho Chương trình và các quy định tại Hướng dẫn số 1684/HD-BVHTTDL ngày 28 tháng 4 năm 2023 của Bộ Văn hóa, Thể thao và Du lịch và Thông tư số 55/2023/TT-BTC ngày 15 tháng 8 năm 2023 của Bộ Tài chính</w:t>
            </w:r>
            <w:r w:rsidRPr="00BB35C9">
              <w:rPr>
                <w:sz w:val="26"/>
                <w:szCs w:val="26"/>
                <w:lang w:val="pt-BR" w:eastAsia="en-GB"/>
              </w:rPr>
              <w:t>.”.</w:t>
            </w:r>
          </w:p>
          <w:p w:rsidR="00216062" w:rsidRPr="00BB35C9" w:rsidRDefault="00216062" w:rsidP="00BE5A88">
            <w:pPr>
              <w:ind w:firstLineChars="127" w:firstLine="330"/>
              <w:jc w:val="both"/>
              <w:rPr>
                <w:sz w:val="26"/>
                <w:szCs w:val="26"/>
                <w:lang w:val="vi-VN" w:eastAsia="en-GB"/>
              </w:rPr>
            </w:pPr>
            <w:r w:rsidRPr="00BB35C9">
              <w:rPr>
                <w:sz w:val="26"/>
                <w:szCs w:val="26"/>
                <w:lang w:eastAsia="en-GB"/>
              </w:rPr>
              <w:t>e</w:t>
            </w:r>
            <w:r w:rsidRPr="00BB35C9">
              <w:rPr>
                <w:sz w:val="26"/>
                <w:szCs w:val="26"/>
                <w:lang w:val="vi-VN" w:eastAsia="en-GB"/>
              </w:rPr>
              <w:t>) Sửa đổi, bổ sung điểm l của nội dung 2.2 khoản 2 như sau:</w:t>
            </w:r>
          </w:p>
          <w:p w:rsidR="00216062" w:rsidRPr="00BB35C9" w:rsidRDefault="00216062" w:rsidP="00BE5A88">
            <w:pPr>
              <w:ind w:firstLine="346"/>
              <w:jc w:val="both"/>
              <w:rPr>
                <w:sz w:val="26"/>
                <w:szCs w:val="26"/>
                <w:lang w:val="pt-BR" w:eastAsia="en-GB"/>
              </w:rPr>
            </w:pPr>
            <w:r w:rsidRPr="00BB35C9">
              <w:rPr>
                <w:sz w:val="26"/>
                <w:szCs w:val="26"/>
                <w:lang w:val="vi-VN" w:eastAsia="en-GB"/>
              </w:rPr>
              <w:t xml:space="preserve">“l. </w:t>
            </w:r>
            <w:r w:rsidRPr="00BB35C9">
              <w:rPr>
                <w:iCs/>
                <w:sz w:val="26"/>
                <w:szCs w:val="26"/>
              </w:rPr>
              <w:t xml:space="preserve">Tổ chức hoạt động thi đấu thể thao truyền thống, </w:t>
            </w:r>
            <w:r w:rsidRPr="00BB35C9">
              <w:rPr>
                <w:sz w:val="26"/>
                <w:szCs w:val="26"/>
              </w:rPr>
              <w:t>các trò chơi dân gian của các dân tộc thiểu số</w:t>
            </w:r>
            <w:r w:rsidRPr="00BB35C9">
              <w:rPr>
                <w:iCs/>
                <w:sz w:val="26"/>
                <w:szCs w:val="26"/>
              </w:rPr>
              <w:t>. Mức chi đối với cuộc thi cấp huyện không quá 200 triệu đồng/cuộc; cấp tỉnh không quá 400 triệu đồng/cuộc và căn cứ vào tình hình phân bổ vốn sự nghiệp hàng năm của Trung ương cho Chương trình.”.</w:t>
            </w:r>
          </w:p>
          <w:p w:rsidR="00216062" w:rsidRPr="00BB35C9" w:rsidRDefault="00216062" w:rsidP="00BE5A88">
            <w:pPr>
              <w:ind w:firstLineChars="127" w:firstLine="330"/>
              <w:jc w:val="both"/>
              <w:rPr>
                <w:sz w:val="26"/>
                <w:szCs w:val="26"/>
                <w:lang w:val="vi-VN" w:eastAsia="en-GB"/>
              </w:rPr>
            </w:pPr>
            <w:r w:rsidRPr="00BB35C9">
              <w:rPr>
                <w:sz w:val="26"/>
                <w:szCs w:val="26"/>
                <w:lang w:eastAsia="en-GB"/>
              </w:rPr>
              <w:t>f</w:t>
            </w:r>
            <w:r w:rsidRPr="00BB35C9">
              <w:rPr>
                <w:sz w:val="26"/>
                <w:szCs w:val="26"/>
                <w:lang w:val="vi-VN" w:eastAsia="en-GB"/>
              </w:rPr>
              <w:t xml:space="preserve">) Bổ sung </w:t>
            </w:r>
            <w:r w:rsidRPr="00BB35C9">
              <w:rPr>
                <w:sz w:val="26"/>
                <w:szCs w:val="26"/>
                <w:lang w:eastAsia="en-GB"/>
              </w:rPr>
              <w:t xml:space="preserve">thêm </w:t>
            </w:r>
            <w:r w:rsidRPr="00BB35C9">
              <w:rPr>
                <w:sz w:val="26"/>
                <w:szCs w:val="26"/>
                <w:lang w:val="vi-VN" w:eastAsia="en-GB"/>
              </w:rPr>
              <w:t>điểm m của nội dung 2.2 khoản 2 như sau:</w:t>
            </w:r>
          </w:p>
          <w:p w:rsidR="00840EEC" w:rsidRPr="00BB35C9" w:rsidRDefault="00216062" w:rsidP="00BE5A88">
            <w:pPr>
              <w:ind w:firstLine="346"/>
              <w:jc w:val="both"/>
              <w:rPr>
                <w:sz w:val="26"/>
                <w:szCs w:val="26"/>
                <w:lang w:val="pt-BR" w:eastAsia="en-GB"/>
              </w:rPr>
            </w:pPr>
            <w:r w:rsidRPr="00BB35C9">
              <w:rPr>
                <w:spacing w:val="-6"/>
                <w:sz w:val="26"/>
                <w:szCs w:val="26"/>
              </w:rPr>
              <w:t xml:space="preserve">“m. </w:t>
            </w:r>
            <w:r w:rsidRPr="00BB35C9">
              <w:rPr>
                <w:iCs/>
                <w:sz w:val="26"/>
                <w:szCs w:val="26"/>
              </w:rPr>
              <w:t>Hỗ trợ xây dựng tủ sách cộng đồng cho các xã vùng đồng bào dân tộc thiểu số”. Mức chi không quá 30 triệu đồng/tủ sách/năm.”.</w:t>
            </w:r>
          </w:p>
        </w:tc>
        <w:tc>
          <w:tcPr>
            <w:tcW w:w="4410" w:type="dxa"/>
            <w:shd w:val="clear" w:color="auto" w:fill="auto"/>
          </w:tcPr>
          <w:p w:rsidR="00840EEC" w:rsidRPr="00BB35C9" w:rsidRDefault="00840EEC" w:rsidP="00BE5A88">
            <w:pPr>
              <w:ind w:firstLine="346"/>
              <w:jc w:val="both"/>
              <w:rPr>
                <w:sz w:val="26"/>
                <w:szCs w:val="26"/>
              </w:rPr>
            </w:pPr>
            <w:r w:rsidRPr="00BB35C9">
              <w:rPr>
                <w:sz w:val="26"/>
                <w:szCs w:val="26"/>
              </w:rPr>
              <w:lastRenderedPageBreak/>
              <w:t>Công văn số 1733/UBDT-CTMTQG ngày 29/9/2023 của Ủy ban Dân tộc về việc thông báo mức vốn sự nghiệp nguồn ngân sách trung ương thực hiện Chương trình mục tiêu quốc gia phát triển kinh tế - xã hội vùng đồng bào dân tộc thiểu số và miền núi năm 2024, 2025. Trong đó, vốn thực hiện Dự án 6 là 3,808 tỷ đồng.</w:t>
            </w:r>
          </w:p>
          <w:p w:rsidR="00840EEC" w:rsidRPr="00BB35C9" w:rsidRDefault="00840EEC" w:rsidP="00BE5A88">
            <w:pPr>
              <w:ind w:firstLine="346"/>
              <w:jc w:val="both"/>
              <w:rPr>
                <w:sz w:val="26"/>
                <w:szCs w:val="26"/>
              </w:rPr>
            </w:pPr>
          </w:p>
        </w:tc>
      </w:tr>
      <w:tr w:rsidR="00BB35C9" w:rsidRPr="00BB35C9" w:rsidTr="00400EEB">
        <w:tc>
          <w:tcPr>
            <w:tcW w:w="727" w:type="dxa"/>
            <w:shd w:val="clear" w:color="auto" w:fill="auto"/>
          </w:tcPr>
          <w:p w:rsidR="00840EEC" w:rsidRPr="00BB35C9" w:rsidRDefault="00011953" w:rsidP="00BE5A88">
            <w:pPr>
              <w:jc w:val="center"/>
              <w:rPr>
                <w:b/>
                <w:sz w:val="26"/>
                <w:szCs w:val="26"/>
              </w:rPr>
            </w:pPr>
            <w:r w:rsidRPr="00BB35C9">
              <w:rPr>
                <w:b/>
                <w:sz w:val="26"/>
                <w:szCs w:val="26"/>
              </w:rPr>
              <w:lastRenderedPageBreak/>
              <w:t>5</w:t>
            </w:r>
          </w:p>
        </w:tc>
        <w:tc>
          <w:tcPr>
            <w:tcW w:w="4853" w:type="dxa"/>
            <w:shd w:val="clear" w:color="auto" w:fill="auto"/>
          </w:tcPr>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rPr>
              <w:t xml:space="preserve">Dự án </w:t>
            </w:r>
            <w:r w:rsidRPr="00BB35C9">
              <w:rPr>
                <w:bCs/>
                <w:sz w:val="26"/>
                <w:szCs w:val="26"/>
                <w:lang w:val="pt-BR" w:eastAsia="en-GB"/>
              </w:rPr>
              <w:t>9: Đầu tư phát triển nhóm dân tộc thiểu số còn nhiều khó khăn và khó khăn đặc thù</w:t>
            </w:r>
            <w:r w:rsidRPr="00BB35C9">
              <w:rPr>
                <w:sz w:val="26"/>
                <w:szCs w:val="26"/>
                <w:lang w:val="pt-BR" w:eastAsia="en-GB"/>
              </w:rPr>
              <w:t xml:space="preserve"> (Tiểu Dự án 2: Giảm thiểu tình trạng tảo hôn và hôn nhân cận huyết thống trong vùng đồng bào dân tộc thiểu số</w:t>
            </w:r>
            <w:r w:rsidRPr="00BB35C9">
              <w:rPr>
                <w:sz w:val="26"/>
                <w:szCs w:val="26"/>
                <w:lang w:val="pt-BR"/>
              </w:rPr>
              <w:t>).</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2. Phân bổ vốn sự nghiệp</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2.3. Phương pháp phân bổ vốn:</w:t>
            </w:r>
            <w:r w:rsidRPr="00BB35C9">
              <w:rPr>
                <w:i/>
                <w:sz w:val="26"/>
                <w:szCs w:val="26"/>
                <w:lang w:val="pt-BR" w:eastAsia="en-GB"/>
              </w:rPr>
              <w:t xml:space="preserve"> </w:t>
            </w:r>
            <w:r w:rsidRPr="00BB35C9">
              <w:rPr>
                <w:sz w:val="26"/>
                <w:szCs w:val="26"/>
                <w:lang w:val="pt-BR" w:eastAsia="en-GB"/>
              </w:rPr>
              <w:t>Phân bổ vốn cho Sở Nội vụ chủ trì phối hợp Đài Phát thanh - Truyền hình Tây Ninh, Báo Tây Ninh thực hiện công tác tuyên truyền.</w:t>
            </w:r>
          </w:p>
        </w:tc>
        <w:tc>
          <w:tcPr>
            <w:tcW w:w="5850" w:type="dxa"/>
            <w:shd w:val="clear" w:color="auto" w:fill="auto"/>
          </w:tcPr>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rPr>
              <w:t xml:space="preserve">Dự án </w:t>
            </w:r>
            <w:r w:rsidRPr="00BB35C9">
              <w:rPr>
                <w:bCs/>
                <w:sz w:val="26"/>
                <w:szCs w:val="26"/>
                <w:lang w:val="pt-BR" w:eastAsia="en-GB"/>
              </w:rPr>
              <w:t>9: Đầu tư phát triển nhóm dân tộc thiểu số còn nhiều khó khăn và khó khăn đặc thù</w:t>
            </w:r>
            <w:r w:rsidRPr="00BB35C9">
              <w:rPr>
                <w:sz w:val="26"/>
                <w:szCs w:val="26"/>
                <w:lang w:val="pt-BR" w:eastAsia="en-GB"/>
              </w:rPr>
              <w:t xml:space="preserve"> (Tiểu Dự án 2: Giảm thiểu tình trạng tảo hôn và hôn nhân cận huyết thống trong vùng đồng bào dân tộc thiểu số</w:t>
            </w:r>
            <w:r w:rsidRPr="00BB35C9">
              <w:rPr>
                <w:sz w:val="26"/>
                <w:szCs w:val="26"/>
                <w:lang w:val="pt-BR"/>
              </w:rPr>
              <w:t>).</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2. Phân bổ vốn sự nghiệp</w:t>
            </w:r>
          </w:p>
          <w:p w:rsidR="00840EEC" w:rsidRPr="00BB35C9" w:rsidRDefault="00840EEC" w:rsidP="00BE5A88">
            <w:pPr>
              <w:shd w:val="clear" w:color="auto" w:fill="FFFFFF"/>
              <w:spacing w:line="23" w:lineRule="atLeast"/>
              <w:ind w:firstLine="346"/>
              <w:jc w:val="both"/>
              <w:rPr>
                <w:sz w:val="26"/>
                <w:szCs w:val="26"/>
                <w:lang w:val="pt-BR"/>
              </w:rPr>
            </w:pPr>
            <w:r w:rsidRPr="00BB35C9">
              <w:rPr>
                <w:sz w:val="26"/>
                <w:szCs w:val="26"/>
                <w:lang w:val="pt-BR" w:eastAsia="en-GB"/>
              </w:rPr>
              <w:t>2.3. Phương pháp phân bổ vốn: Phân bổ vốn cho Văn phòng UBND tỉnh chủ trì phối hợp Đài Phát thanh - Truyền hình Tây Ninh, Báo Tây Ninh và các cơ quan có liên quan thực hiện công tác tuyên truyền.</w:t>
            </w:r>
          </w:p>
        </w:tc>
        <w:tc>
          <w:tcPr>
            <w:tcW w:w="4410" w:type="dxa"/>
            <w:shd w:val="clear" w:color="auto" w:fill="auto"/>
          </w:tcPr>
          <w:p w:rsidR="00840EEC" w:rsidRPr="00BB35C9" w:rsidRDefault="00840EEC" w:rsidP="00011953">
            <w:pPr>
              <w:ind w:firstLine="346"/>
              <w:jc w:val="both"/>
              <w:rPr>
                <w:sz w:val="26"/>
                <w:szCs w:val="26"/>
              </w:rPr>
            </w:pPr>
            <w:r w:rsidRPr="00BB35C9">
              <w:rPr>
                <w:sz w:val="26"/>
                <w:szCs w:val="26"/>
              </w:rPr>
              <w:t>Quyết định 1389/QĐ-UBND ngày 04/7/2023 của UBND tỉnh về việc chuyển giao chức năng nhiệm vụ về công tác dân tộc từ Sở Nội vụ về Văn phòng UBND tỉnh.</w:t>
            </w:r>
          </w:p>
        </w:tc>
      </w:tr>
      <w:tr w:rsidR="00BB35C9" w:rsidRPr="00BB35C9" w:rsidTr="00400EEB">
        <w:tc>
          <w:tcPr>
            <w:tcW w:w="727" w:type="dxa"/>
            <w:shd w:val="clear" w:color="auto" w:fill="auto"/>
          </w:tcPr>
          <w:p w:rsidR="00840EEC" w:rsidRPr="00BB35C9" w:rsidRDefault="00011953" w:rsidP="00BE5A88">
            <w:pPr>
              <w:jc w:val="center"/>
              <w:rPr>
                <w:b/>
                <w:sz w:val="26"/>
                <w:szCs w:val="26"/>
              </w:rPr>
            </w:pPr>
            <w:r w:rsidRPr="00BB35C9">
              <w:rPr>
                <w:b/>
                <w:sz w:val="26"/>
                <w:szCs w:val="26"/>
              </w:rPr>
              <w:lastRenderedPageBreak/>
              <w:t>6</w:t>
            </w:r>
          </w:p>
        </w:tc>
        <w:tc>
          <w:tcPr>
            <w:tcW w:w="4853" w:type="dxa"/>
            <w:shd w:val="clear" w:color="auto" w:fill="auto"/>
          </w:tcPr>
          <w:p w:rsidR="007E2AAB" w:rsidRPr="00BB35C9" w:rsidRDefault="007E2AAB" w:rsidP="00BE5A88">
            <w:pPr>
              <w:shd w:val="clear" w:color="auto" w:fill="FFFFFF"/>
              <w:spacing w:line="23" w:lineRule="atLeast"/>
              <w:ind w:firstLine="346"/>
              <w:jc w:val="both"/>
              <w:rPr>
                <w:sz w:val="26"/>
                <w:szCs w:val="26"/>
              </w:rPr>
            </w:pPr>
            <w:r w:rsidRPr="00BB35C9">
              <w:rPr>
                <w:sz w:val="26"/>
                <w:szCs w:val="26"/>
                <w:lang w:val="pt-BR"/>
              </w:rPr>
              <w:t xml:space="preserve">VII. Dự án </w:t>
            </w:r>
            <w:r w:rsidRPr="00BB35C9">
              <w:rPr>
                <w:bCs/>
                <w:sz w:val="26"/>
                <w:szCs w:val="26"/>
                <w:lang w:val="pt-BR" w:eastAsia="en-GB"/>
              </w:rPr>
              <w:t>10: Truyền thông, tuyên truyền, vận động trong vùng đồng bào dân tộc thiểu số và miền núi. Kiểm tra, giám sát đánh giá việc tổ chức thực hiện Chương trình</w:t>
            </w:r>
            <w:r w:rsidRPr="00BB35C9">
              <w:rPr>
                <w:sz w:val="26"/>
                <w:szCs w:val="26"/>
                <w:lang w:val="pt-BR" w:eastAsia="en-GB"/>
              </w:rPr>
              <w:t xml:space="preserve"> (Tiểu dự án 1: </w:t>
            </w:r>
            <w:r w:rsidRPr="00BB35C9">
              <w:rPr>
                <w:sz w:val="26"/>
                <w:szCs w:val="26"/>
              </w:rPr>
              <w:t>Biểu dương, tôn vinh điển hình tiên tiến, phát huy vai trò của người có uy tín trong vùng đồng bào DTTS; phổ biến, giáo dục pháp luật, trợ giúp pháp lý và tuyên truyền, vận động đồng bào; truyền thông phục vụ tổ chức triển khai thực hiện Đề án tổng thể và Chương trình mục tiêu quốc gia phát triển kinh tế - xã hội vùng đồng bào dân tộc thiểu số và miền núi giai đoạn 2021 – 2030)</w:t>
            </w:r>
          </w:p>
          <w:p w:rsidR="00840EEC" w:rsidRPr="00BB35C9" w:rsidRDefault="00840EEC" w:rsidP="00BE5A88">
            <w:pPr>
              <w:ind w:firstLine="361"/>
              <w:jc w:val="both"/>
              <w:rPr>
                <w:sz w:val="26"/>
                <w:szCs w:val="26"/>
              </w:rPr>
            </w:pPr>
            <w:r w:rsidRPr="00BB35C9">
              <w:rPr>
                <w:sz w:val="26"/>
                <w:szCs w:val="26"/>
              </w:rPr>
              <w:t>Nội dung này trước đây chưa có trong Nghị quyết 46/2022/NQ-HĐND.</w:t>
            </w:r>
          </w:p>
        </w:tc>
        <w:tc>
          <w:tcPr>
            <w:tcW w:w="5850" w:type="dxa"/>
            <w:shd w:val="clear" w:color="auto" w:fill="auto"/>
          </w:tcPr>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rPr>
              <w:t xml:space="preserve">VII. Dự án </w:t>
            </w:r>
            <w:r w:rsidRPr="00BB35C9">
              <w:rPr>
                <w:bCs/>
                <w:sz w:val="26"/>
                <w:szCs w:val="26"/>
                <w:lang w:val="pt-BR" w:eastAsia="en-GB"/>
              </w:rPr>
              <w:t>10: Truyền thông, tuyên truyền, vận động trong vùng đồng bào dân tộc thiểu số và miền núi. Kiểm tra, giám sát đánh giá việc tổ chức thực hiện Chương trình</w:t>
            </w:r>
            <w:r w:rsidRPr="00BB35C9">
              <w:rPr>
                <w:sz w:val="26"/>
                <w:szCs w:val="26"/>
                <w:lang w:val="pt-BR" w:eastAsia="en-GB"/>
              </w:rPr>
              <w:t xml:space="preserve"> </w:t>
            </w:r>
          </w:p>
          <w:p w:rsidR="00840EEC" w:rsidRPr="00BB35C9" w:rsidRDefault="00840EEC" w:rsidP="00BE5A88">
            <w:pPr>
              <w:shd w:val="clear" w:color="auto" w:fill="FFFFFF"/>
              <w:tabs>
                <w:tab w:val="left" w:pos="567"/>
              </w:tabs>
              <w:spacing w:line="30" w:lineRule="atLeast"/>
              <w:ind w:firstLine="346"/>
              <w:jc w:val="both"/>
              <w:rPr>
                <w:sz w:val="26"/>
                <w:szCs w:val="26"/>
              </w:rPr>
            </w:pPr>
            <w:r w:rsidRPr="00BB35C9">
              <w:rPr>
                <w:sz w:val="26"/>
                <w:szCs w:val="26"/>
                <w:lang w:val="pt-BR" w:eastAsia="en-GB"/>
              </w:rPr>
              <w:t xml:space="preserve">A. Tiểu dự án 1: </w:t>
            </w:r>
            <w:r w:rsidRPr="00BB35C9">
              <w:rPr>
                <w:sz w:val="26"/>
                <w:szCs w:val="26"/>
              </w:rPr>
              <w:t>Biểu dương, tôn vinh điển hình tiên tiến, phát huy vai trò của người có uy tín trong vùng đồng bào DTTS; phổ biến, giáo dục pháp luật, trợ giúp pháp lý và tuyên truyền, vận động đồng bào; truyền thông phục vụ tổ chức triển khai thực hiện Đề án tổng thể và Chương trình mục tiêu quốc gia phát triển kinh tế - xã hội vùng đồng bào dân tộc thiểu số và miền núi giai đoạn 2021 - 2030.</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1. Phân bổ vốn đầu tư: Không.</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2. Phân bổ vốn sự nghiệp</w:t>
            </w:r>
          </w:p>
          <w:p w:rsidR="00C32A87" w:rsidRPr="00BB35C9" w:rsidRDefault="00C32A87" w:rsidP="00BE5A88">
            <w:pPr>
              <w:shd w:val="clear" w:color="auto" w:fill="FFFFFF"/>
              <w:spacing w:line="30" w:lineRule="atLeast"/>
              <w:ind w:firstLine="331"/>
              <w:jc w:val="both"/>
              <w:rPr>
                <w:sz w:val="26"/>
                <w:szCs w:val="26"/>
              </w:rPr>
            </w:pPr>
            <w:r w:rsidRPr="00BB35C9">
              <w:rPr>
                <w:sz w:val="26"/>
                <w:szCs w:val="26"/>
                <w:lang w:val="pt-BR" w:eastAsia="en-GB"/>
              </w:rPr>
              <w:t xml:space="preserve">2.1. Tiêu chí: </w:t>
            </w:r>
            <w:r w:rsidRPr="00BB35C9">
              <w:rPr>
                <w:sz w:val="26"/>
                <w:szCs w:val="26"/>
                <w:lang w:val="sv-SE"/>
              </w:rPr>
              <w:t>Sản xuất các sản phẩm thông tin phục vụ công tác thông tin, tuyên truyền đối ngoại</w:t>
            </w:r>
            <w:r w:rsidRPr="00BB35C9">
              <w:rPr>
                <w:sz w:val="26"/>
                <w:szCs w:val="26"/>
                <w:lang w:val="pt-BR" w:eastAsia="en-GB"/>
              </w:rPr>
              <w:t xml:space="preserve">; </w:t>
            </w:r>
            <w:r w:rsidRPr="00BB35C9">
              <w:rPr>
                <w:sz w:val="26"/>
                <w:szCs w:val="26"/>
                <w:lang w:val="sv-SE"/>
              </w:rPr>
              <w:t>bồi dưỡng, tập huấn kiến thức, nghiệp vụ thông tin đối ngoại</w:t>
            </w:r>
            <w:r w:rsidRPr="00BB35C9">
              <w:rPr>
                <w:sz w:val="26"/>
                <w:szCs w:val="26"/>
                <w:shd w:val="clear" w:color="auto" w:fill="FFFFFF"/>
              </w:rPr>
              <w:t xml:space="preserve"> cho</w:t>
            </w:r>
            <w:r w:rsidRPr="00BB35C9">
              <w:rPr>
                <w:i/>
                <w:sz w:val="26"/>
                <w:szCs w:val="26"/>
                <w:shd w:val="clear" w:color="auto" w:fill="FFFFFF"/>
              </w:rPr>
              <w:t xml:space="preserve"> </w:t>
            </w:r>
            <w:r w:rsidRPr="00BB35C9">
              <w:rPr>
                <w:sz w:val="26"/>
                <w:szCs w:val="26"/>
                <w:shd w:val="clear" w:color="auto" w:fill="FFFFFF"/>
              </w:rPr>
              <w:t xml:space="preserve">cán bộ làm công tác quản lý, cán bộ chuyên trách, phụ trách công tác thông tin đối ngoại Sở Thông tin và Truyền thông; Lãnh đạo </w:t>
            </w:r>
            <w:r w:rsidRPr="00BB35C9">
              <w:rPr>
                <w:sz w:val="26"/>
                <w:szCs w:val="26"/>
                <w:lang w:val="pt-BR" w:eastAsia="en-GB"/>
              </w:rPr>
              <w:t>Ủy ban nhân dân</w:t>
            </w:r>
            <w:r w:rsidRPr="00BB35C9">
              <w:rPr>
                <w:sz w:val="26"/>
                <w:szCs w:val="26"/>
                <w:shd w:val="clear" w:color="auto" w:fill="FFFFFF"/>
              </w:rPr>
              <w:t xml:space="preserve"> các huyện, thị xã, thành phố; Cán bộ Phòng Văn hóa - Thông tin, Trung tâm Văn hóa, Thể thao và Truyền thanh thuộc </w:t>
            </w:r>
            <w:r w:rsidRPr="00BB35C9">
              <w:rPr>
                <w:sz w:val="26"/>
                <w:szCs w:val="26"/>
                <w:lang w:val="pt-BR" w:eastAsia="en-GB"/>
              </w:rPr>
              <w:t>Ủy ban nhân dân</w:t>
            </w:r>
            <w:r w:rsidRPr="00BB35C9">
              <w:rPr>
                <w:sz w:val="26"/>
                <w:szCs w:val="26"/>
                <w:shd w:val="clear" w:color="auto" w:fill="FFFFFF"/>
              </w:rPr>
              <w:t xml:space="preserve"> cấp huyện và xã biên giới; Lãnh đạo, phóng viên, biên tập viên Báo Tây Ninh, Đài Phát thanh và Truyền hình Tây Ninh; Trang thông tin điện tử của các sở, ban, ngành tỉnh; Trang thông tin điện tử </w:t>
            </w:r>
            <w:r w:rsidRPr="00BB35C9">
              <w:rPr>
                <w:sz w:val="26"/>
                <w:szCs w:val="26"/>
                <w:lang w:val="pt-BR" w:eastAsia="en-GB"/>
              </w:rPr>
              <w:t>Ủy ban nhân dân</w:t>
            </w:r>
            <w:r w:rsidRPr="00BB35C9">
              <w:rPr>
                <w:sz w:val="26"/>
                <w:szCs w:val="26"/>
                <w:shd w:val="clear" w:color="auto" w:fill="FFFFFF"/>
              </w:rPr>
              <w:t xml:space="preserve"> các huyện, thị xã, thành phố; Cán bộ làm công tác Thông tin đối ngoại Bộ Chỉ huy Bộ đội Biên phòng tỉnh; Chính trị viên, đồn trưởng, phó đồn trưởng, trạm trưởng các Đồn Biên phòng;</w:t>
            </w:r>
            <w:r w:rsidRPr="00BB35C9">
              <w:rPr>
                <w:sz w:val="26"/>
                <w:szCs w:val="26"/>
              </w:rPr>
              <w:t xml:space="preserve"> Trưởng ấp, khu vực; Người có uy tín, các chức sắc, chức việc tôn giáo ở vùng đồng bào DTTS.</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lastRenderedPageBreak/>
              <w:t>2.2. Định mức: Tổ chức các hoạt động thông tin đối ngoại vùng đồng bào dân tộc thiểu số. Mức chi căn cứ vào tình hình phân bổ vốn sự nghiệp hàng năm của Trung ương cho Chương trình.</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 xml:space="preserve">2.3. Phương pháp phân bổ vốn: </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Phân bổ vốn cho Sở Thông tin và Truyền thông chủ trì phối hợp với các cơ quan có liên quan thực hiện.</w:t>
            </w:r>
          </w:p>
        </w:tc>
        <w:tc>
          <w:tcPr>
            <w:tcW w:w="4410" w:type="dxa"/>
            <w:shd w:val="clear" w:color="auto" w:fill="auto"/>
            <w:vAlign w:val="center"/>
          </w:tcPr>
          <w:p w:rsidR="006349D5" w:rsidRPr="00BB35C9" w:rsidRDefault="006349D5" w:rsidP="00BE5A88">
            <w:pPr>
              <w:ind w:firstLine="346"/>
              <w:jc w:val="both"/>
              <w:rPr>
                <w:sz w:val="26"/>
                <w:szCs w:val="26"/>
              </w:rPr>
            </w:pPr>
            <w:r w:rsidRPr="00BB35C9">
              <w:rPr>
                <w:sz w:val="26"/>
                <w:szCs w:val="26"/>
              </w:rPr>
              <w:lastRenderedPageBreak/>
              <w:t>Điều 4, Điều 5, Điều 7 Thông tư 03/2023/TT-BTTTT ngày 30/5/2023 của Bộ Thông tin và Truyên thông.</w:t>
            </w:r>
          </w:p>
          <w:p w:rsidR="00840EEC" w:rsidRPr="00BB35C9" w:rsidRDefault="00840EEC" w:rsidP="00BE5A88">
            <w:pPr>
              <w:ind w:firstLine="346"/>
              <w:jc w:val="both"/>
              <w:rPr>
                <w:sz w:val="26"/>
                <w:szCs w:val="26"/>
              </w:rPr>
            </w:pPr>
            <w:r w:rsidRPr="00BB35C9">
              <w:rPr>
                <w:sz w:val="26"/>
                <w:szCs w:val="26"/>
              </w:rPr>
              <w:t>Công văn số 1733/UBDT-CTMTQG ngày 29/9/2023 của Ủy ban Dân tộc về việc thông báo mức vốn sự nghiệp nguồn ngân sách trung ương thực hiện Chương trình mục tiêu quốc gia phát triển kinh tế - xã hội vùng đồng bào dân tộc thiểu số và miền núi năm 2024, 2025. Trong đó, vốn thực hiện Tiểu dự án 1 thuộc Dự án 10 là 136 triệu đồng.</w:t>
            </w: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ind w:firstLine="271"/>
              <w:jc w:val="center"/>
              <w:rPr>
                <w:sz w:val="26"/>
                <w:szCs w:val="26"/>
              </w:rPr>
            </w:pPr>
          </w:p>
          <w:p w:rsidR="00840EEC" w:rsidRPr="00BB35C9" w:rsidRDefault="00840EEC" w:rsidP="00BE5A88">
            <w:pPr>
              <w:jc w:val="center"/>
              <w:rPr>
                <w:i/>
                <w:sz w:val="26"/>
                <w:szCs w:val="26"/>
              </w:rPr>
            </w:pPr>
          </w:p>
        </w:tc>
      </w:tr>
      <w:tr w:rsidR="00BB35C9" w:rsidRPr="00BB35C9" w:rsidTr="00400EEB">
        <w:tc>
          <w:tcPr>
            <w:tcW w:w="727" w:type="dxa"/>
            <w:shd w:val="clear" w:color="auto" w:fill="auto"/>
          </w:tcPr>
          <w:p w:rsidR="00840EEC" w:rsidRPr="00BB35C9" w:rsidRDefault="0013024B" w:rsidP="00BE5A88">
            <w:pPr>
              <w:jc w:val="center"/>
              <w:rPr>
                <w:b/>
                <w:sz w:val="26"/>
                <w:szCs w:val="26"/>
              </w:rPr>
            </w:pPr>
            <w:r w:rsidRPr="00BB35C9">
              <w:rPr>
                <w:b/>
                <w:sz w:val="26"/>
                <w:szCs w:val="26"/>
              </w:rPr>
              <w:lastRenderedPageBreak/>
              <w:t>7</w:t>
            </w:r>
          </w:p>
        </w:tc>
        <w:tc>
          <w:tcPr>
            <w:tcW w:w="4853" w:type="dxa"/>
            <w:shd w:val="clear" w:color="auto" w:fill="auto"/>
          </w:tcPr>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rPr>
              <w:t xml:space="preserve">Dự án </w:t>
            </w:r>
            <w:r w:rsidRPr="00BB35C9">
              <w:rPr>
                <w:bCs/>
                <w:sz w:val="26"/>
                <w:szCs w:val="26"/>
                <w:lang w:val="pt-BR" w:eastAsia="en-GB"/>
              </w:rPr>
              <w:t>10: Truyền thông, tuyên truyền, vận động trong vùng đồng bào dân tộc thiểu số và miền núi. Kiểm tra, giám sát đánh giá việc tổ chức thực hiện Chương trình</w:t>
            </w:r>
            <w:r w:rsidRPr="00BB35C9">
              <w:rPr>
                <w:sz w:val="26"/>
                <w:szCs w:val="26"/>
                <w:lang w:val="pt-BR" w:eastAsia="en-GB"/>
              </w:rPr>
              <w:t xml:space="preserve"> (Tiểu dự án 3: Kiểm tra, giám sát, đánh giá, đào tạo, tập huấn tổ chức thực hiện Chương trình</w:t>
            </w:r>
            <w:r w:rsidRPr="00BB35C9">
              <w:rPr>
                <w:sz w:val="26"/>
                <w:szCs w:val="26"/>
                <w:lang w:val="pt-BR"/>
              </w:rPr>
              <w:t>)</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1. Phân bổ vốn đầu tư: Không.</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2. Phân bổ vốn sự nghiệp</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 xml:space="preserve">2.1. Tiêu chí: </w:t>
            </w:r>
            <w:r w:rsidRPr="00BB35C9">
              <w:rPr>
                <w:sz w:val="26"/>
                <w:szCs w:val="26"/>
                <w:lang w:val="vi-VN" w:eastAsia="en-GB"/>
              </w:rPr>
              <w:t>Tổ chức, cá nhân có liên quan đến việc quản lý, tổ chức triển khai thực hiện Chương trình; Người dân trên địa bàn thụ hưởng Chương trình.</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2.2. Định mức: Tổ chức kiểm tra, giám sát, đánh giá việc thực hiện Chương trình. Mức chi căn cứ vào tình hình phân bổ vốn sự nghiệp hàng năm của Trung ương cho Chương trình.</w:t>
            </w:r>
          </w:p>
          <w:p w:rsidR="00840EEC" w:rsidRPr="00BB35C9" w:rsidRDefault="00840EEC" w:rsidP="00BE5A88">
            <w:pPr>
              <w:shd w:val="clear" w:color="auto" w:fill="FFFFFF"/>
              <w:spacing w:line="23" w:lineRule="atLeast"/>
              <w:ind w:firstLine="331"/>
              <w:jc w:val="both"/>
              <w:rPr>
                <w:sz w:val="26"/>
                <w:szCs w:val="26"/>
                <w:lang w:val="pt-BR" w:eastAsia="en-GB"/>
              </w:rPr>
            </w:pPr>
            <w:r w:rsidRPr="00BB35C9">
              <w:rPr>
                <w:sz w:val="26"/>
                <w:szCs w:val="26"/>
                <w:lang w:val="pt-BR" w:eastAsia="en-GB"/>
              </w:rPr>
              <w:t>2.3. Phương pháp phân bổ vốn: Phân bổ vốn cho Sở Nội vụ chủ trì phối hợp với các cơ quan có liên quan thực hiện.</w:t>
            </w:r>
          </w:p>
          <w:p w:rsidR="00840EEC" w:rsidRPr="00BB35C9" w:rsidRDefault="00840EEC" w:rsidP="00BE5A88">
            <w:pPr>
              <w:ind w:firstLine="331"/>
              <w:jc w:val="both"/>
              <w:rPr>
                <w:i/>
                <w:sz w:val="26"/>
                <w:szCs w:val="26"/>
              </w:rPr>
            </w:pPr>
          </w:p>
        </w:tc>
        <w:tc>
          <w:tcPr>
            <w:tcW w:w="5850" w:type="dxa"/>
            <w:shd w:val="clear" w:color="auto" w:fill="auto"/>
          </w:tcPr>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rPr>
              <w:t xml:space="preserve">VII. Dự án </w:t>
            </w:r>
            <w:r w:rsidRPr="00BB35C9">
              <w:rPr>
                <w:bCs/>
                <w:sz w:val="26"/>
                <w:szCs w:val="26"/>
                <w:lang w:val="pt-BR" w:eastAsia="en-GB"/>
              </w:rPr>
              <w:t>10: Truyền thông, tuyên truyền, vận động trong vùng đồng bào dân tộc thiểu số và miền núi. Kiểm tra, giám sát đánh giá việc tổ chức thực hiện Chương trình</w:t>
            </w:r>
            <w:r w:rsidRPr="00BB35C9">
              <w:rPr>
                <w:sz w:val="26"/>
                <w:szCs w:val="26"/>
                <w:lang w:val="pt-BR" w:eastAsia="en-GB"/>
              </w:rPr>
              <w:t xml:space="preserve"> </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B. Tiểu dự án 3: Kiểm tra, giám sát, đánh giá, đào tạo, tập huấn tổ chức thực hiện Chương trình</w:t>
            </w:r>
            <w:r w:rsidRPr="00BB35C9">
              <w:rPr>
                <w:sz w:val="26"/>
                <w:szCs w:val="26"/>
                <w:lang w:val="pt-BR"/>
              </w:rPr>
              <w:t>.</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1. Phân bổ vốn đầu tư: Không.</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2. Phân bổ vốn sự nghiệp</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 xml:space="preserve">2.1. Tiêu chí: </w:t>
            </w:r>
            <w:r w:rsidRPr="00BB35C9">
              <w:rPr>
                <w:sz w:val="26"/>
                <w:szCs w:val="26"/>
                <w:lang w:val="vi-VN" w:eastAsia="en-GB"/>
              </w:rPr>
              <w:t>Tổ chức, cá nhân có liên quan đến việc quản lý, tổ chức triển khai thực hiện Chương trình; Người dân trên địa bàn thụ hưởng Chương trình.</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 xml:space="preserve">2.2. Định mức: </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a. Tổ chức kiểm tra, giám sát, đánh giá việc thực hiện Chương trình.</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 xml:space="preserve">b. Tổ chức các hoạt động thông tin đối ngoại vùng đồng bào dân tộc thiểu số. </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Mức chi căn cứ vào tình hình phân bổ vốn sự nghiệp hàng năm của Trung ương cho Chương trình.</w:t>
            </w:r>
          </w:p>
          <w:p w:rsidR="00840EEC" w:rsidRPr="00BB35C9" w:rsidRDefault="00840EEC" w:rsidP="00BE5A88">
            <w:pPr>
              <w:shd w:val="clear" w:color="auto" w:fill="FFFFFF"/>
              <w:spacing w:line="23" w:lineRule="atLeast"/>
              <w:ind w:firstLine="346"/>
              <w:jc w:val="both"/>
              <w:rPr>
                <w:sz w:val="26"/>
                <w:szCs w:val="26"/>
                <w:lang w:val="pt-BR" w:eastAsia="en-GB"/>
              </w:rPr>
            </w:pPr>
            <w:r w:rsidRPr="00BB35C9">
              <w:rPr>
                <w:sz w:val="26"/>
                <w:szCs w:val="26"/>
                <w:lang w:val="pt-BR" w:eastAsia="en-GB"/>
              </w:rPr>
              <w:t xml:space="preserve">2.3. Phương pháp phân bổ vốn: </w:t>
            </w:r>
          </w:p>
          <w:p w:rsidR="00840EEC" w:rsidRPr="00BB35C9" w:rsidRDefault="00840EEC" w:rsidP="00BE5A88">
            <w:pPr>
              <w:shd w:val="clear" w:color="auto" w:fill="FFFFFF"/>
              <w:spacing w:line="23" w:lineRule="atLeast"/>
              <w:ind w:firstLine="346"/>
              <w:jc w:val="both"/>
              <w:rPr>
                <w:sz w:val="26"/>
                <w:szCs w:val="26"/>
                <w:lang w:val="pt-BR"/>
              </w:rPr>
            </w:pPr>
            <w:r w:rsidRPr="00BB35C9">
              <w:rPr>
                <w:sz w:val="26"/>
                <w:szCs w:val="26"/>
                <w:lang w:val="pt-BR" w:eastAsia="en-GB"/>
              </w:rPr>
              <w:t>Phân bổ vốn cho Văn phòng UBND tỉnh chủ trì phối hợp với các cơ quan có liên quan thực hiện.</w:t>
            </w:r>
          </w:p>
        </w:tc>
        <w:tc>
          <w:tcPr>
            <w:tcW w:w="4410" w:type="dxa"/>
            <w:shd w:val="clear" w:color="auto" w:fill="auto"/>
          </w:tcPr>
          <w:p w:rsidR="00840EEC" w:rsidRPr="00BB35C9" w:rsidRDefault="00840EEC" w:rsidP="00BE5A88">
            <w:pPr>
              <w:ind w:firstLine="346"/>
              <w:jc w:val="both"/>
              <w:rPr>
                <w:sz w:val="26"/>
                <w:szCs w:val="26"/>
              </w:rPr>
            </w:pPr>
            <w:r w:rsidRPr="00BB35C9">
              <w:rPr>
                <w:sz w:val="26"/>
                <w:szCs w:val="26"/>
              </w:rPr>
              <w:t>Quyết định 1389/QĐ-UBND ngày 04/7/2023 của UBND tỉnh về việc chuyển giao chức năng nhiệm vụ về công tác dân tộc từ Sở Nội vụ về Văn phòng UBND tỉnh.</w:t>
            </w:r>
          </w:p>
        </w:tc>
      </w:tr>
    </w:tbl>
    <w:p w:rsidR="00282C4C" w:rsidRPr="00BB35C9" w:rsidRDefault="00282C4C" w:rsidP="00400EEB">
      <w:pPr>
        <w:jc w:val="both"/>
        <w:rPr>
          <w:b/>
          <w:sz w:val="26"/>
          <w:szCs w:val="26"/>
        </w:rPr>
      </w:pPr>
    </w:p>
    <w:sectPr w:rsidR="00282C4C" w:rsidRPr="00BB35C9" w:rsidSect="003070A5">
      <w:headerReference w:type="default" r:id="rId8"/>
      <w:pgSz w:w="16840" w:h="11907" w:orient="landscape" w:code="9"/>
      <w:pgMar w:top="864" w:right="864" w:bottom="720"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4D" w:rsidRDefault="00C5494D" w:rsidP="006D37F8">
      <w:r>
        <w:separator/>
      </w:r>
    </w:p>
  </w:endnote>
  <w:endnote w:type="continuationSeparator" w:id="0">
    <w:p w:rsidR="00C5494D" w:rsidRDefault="00C5494D" w:rsidP="006D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4D" w:rsidRDefault="00C5494D" w:rsidP="006D37F8">
      <w:r>
        <w:separator/>
      </w:r>
    </w:p>
  </w:footnote>
  <w:footnote w:type="continuationSeparator" w:id="0">
    <w:p w:rsidR="00C5494D" w:rsidRDefault="00C5494D" w:rsidP="006D3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7F" w:rsidRDefault="0074687F">
    <w:pPr>
      <w:pStyle w:val="Header"/>
      <w:jc w:val="center"/>
    </w:pPr>
    <w:r>
      <w:fldChar w:fldCharType="begin"/>
    </w:r>
    <w:r>
      <w:instrText xml:space="preserve"> PAGE   \* MERGEFORMAT </w:instrText>
    </w:r>
    <w:r>
      <w:fldChar w:fldCharType="separate"/>
    </w:r>
    <w:r w:rsidR="00364CB3">
      <w:rPr>
        <w:noProof/>
      </w:rPr>
      <w:t>2</w:t>
    </w:r>
    <w:r>
      <w:rPr>
        <w:noProof/>
      </w:rPr>
      <w:fldChar w:fldCharType="end"/>
    </w:r>
  </w:p>
  <w:p w:rsidR="0074687F" w:rsidRDefault="007468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EBD"/>
    <w:multiLevelType w:val="hybridMultilevel"/>
    <w:tmpl w:val="4476D0E0"/>
    <w:lvl w:ilvl="0" w:tplc="CFB60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E5E42"/>
    <w:multiLevelType w:val="hybridMultilevel"/>
    <w:tmpl w:val="1AB4F12A"/>
    <w:lvl w:ilvl="0" w:tplc="B3984F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A6E08"/>
    <w:multiLevelType w:val="hybridMultilevel"/>
    <w:tmpl w:val="E834B1B0"/>
    <w:lvl w:ilvl="0" w:tplc="648A817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56D25"/>
    <w:multiLevelType w:val="hybridMultilevel"/>
    <w:tmpl w:val="405EC34A"/>
    <w:lvl w:ilvl="0" w:tplc="90D4BD5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105D68CC"/>
    <w:multiLevelType w:val="hybridMultilevel"/>
    <w:tmpl w:val="8BA024A8"/>
    <w:lvl w:ilvl="0" w:tplc="866EA1B8">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133E58BE"/>
    <w:multiLevelType w:val="hybridMultilevel"/>
    <w:tmpl w:val="24DEA8C4"/>
    <w:lvl w:ilvl="0" w:tplc="8836ECD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1525545B"/>
    <w:multiLevelType w:val="hybridMultilevel"/>
    <w:tmpl w:val="6E5E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64A6"/>
    <w:multiLevelType w:val="hybridMultilevel"/>
    <w:tmpl w:val="BA4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A2CE9"/>
    <w:multiLevelType w:val="hybridMultilevel"/>
    <w:tmpl w:val="A9EC69F8"/>
    <w:lvl w:ilvl="0" w:tplc="0904525A">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947A48"/>
    <w:multiLevelType w:val="hybridMultilevel"/>
    <w:tmpl w:val="85208F08"/>
    <w:lvl w:ilvl="0" w:tplc="C8CE19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255608B3"/>
    <w:multiLevelType w:val="hybridMultilevel"/>
    <w:tmpl w:val="5F9A31FE"/>
    <w:lvl w:ilvl="0" w:tplc="74CEA17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28E0554D"/>
    <w:multiLevelType w:val="hybridMultilevel"/>
    <w:tmpl w:val="89004382"/>
    <w:lvl w:ilvl="0" w:tplc="2C82C81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2C7E0E35"/>
    <w:multiLevelType w:val="hybridMultilevel"/>
    <w:tmpl w:val="C054E33C"/>
    <w:lvl w:ilvl="0" w:tplc="2BD6F846">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2F34168A"/>
    <w:multiLevelType w:val="hybridMultilevel"/>
    <w:tmpl w:val="44829E38"/>
    <w:lvl w:ilvl="0" w:tplc="0FE2AF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634B6E"/>
    <w:multiLevelType w:val="hybridMultilevel"/>
    <w:tmpl w:val="F3908FE0"/>
    <w:lvl w:ilvl="0" w:tplc="ACD887A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D5079F"/>
    <w:multiLevelType w:val="hybridMultilevel"/>
    <w:tmpl w:val="0D781E44"/>
    <w:lvl w:ilvl="0" w:tplc="C57A5EC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354F4A1B"/>
    <w:multiLevelType w:val="hybridMultilevel"/>
    <w:tmpl w:val="84F2C9AA"/>
    <w:lvl w:ilvl="0" w:tplc="2E6E95A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15:restartNumberingAfterBreak="0">
    <w:nsid w:val="377A72D4"/>
    <w:multiLevelType w:val="hybridMultilevel"/>
    <w:tmpl w:val="C5C22E24"/>
    <w:lvl w:ilvl="0" w:tplc="6652D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E87EF5"/>
    <w:multiLevelType w:val="hybridMultilevel"/>
    <w:tmpl w:val="0FC08FC4"/>
    <w:lvl w:ilvl="0" w:tplc="9D960646">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796877"/>
    <w:multiLevelType w:val="hybridMultilevel"/>
    <w:tmpl w:val="C3369A3E"/>
    <w:lvl w:ilvl="0" w:tplc="561E351C">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0" w15:restartNumberingAfterBreak="0">
    <w:nsid w:val="40BF307A"/>
    <w:multiLevelType w:val="hybridMultilevel"/>
    <w:tmpl w:val="86E8D1CA"/>
    <w:lvl w:ilvl="0" w:tplc="EDC43B2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15:restartNumberingAfterBreak="0">
    <w:nsid w:val="425904A9"/>
    <w:multiLevelType w:val="hybridMultilevel"/>
    <w:tmpl w:val="6C80C2EE"/>
    <w:lvl w:ilvl="0" w:tplc="D87C96A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15:restartNumberingAfterBreak="0">
    <w:nsid w:val="42987CA7"/>
    <w:multiLevelType w:val="hybridMultilevel"/>
    <w:tmpl w:val="67A8EE42"/>
    <w:lvl w:ilvl="0" w:tplc="182A6064">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15:restartNumberingAfterBreak="0">
    <w:nsid w:val="43F600AA"/>
    <w:multiLevelType w:val="hybridMultilevel"/>
    <w:tmpl w:val="EE58615C"/>
    <w:lvl w:ilvl="0" w:tplc="E0C20E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C202DA"/>
    <w:multiLevelType w:val="hybridMultilevel"/>
    <w:tmpl w:val="FE467608"/>
    <w:lvl w:ilvl="0" w:tplc="328C8EE8">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15:restartNumberingAfterBreak="0">
    <w:nsid w:val="48E360B9"/>
    <w:multiLevelType w:val="hybridMultilevel"/>
    <w:tmpl w:val="7E6A09FC"/>
    <w:lvl w:ilvl="0" w:tplc="B32E930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15:restartNumberingAfterBreak="0">
    <w:nsid w:val="491F7709"/>
    <w:multiLevelType w:val="hybridMultilevel"/>
    <w:tmpl w:val="8230DAB2"/>
    <w:lvl w:ilvl="0" w:tplc="17A224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15:restartNumberingAfterBreak="0">
    <w:nsid w:val="49C00B8C"/>
    <w:multiLevelType w:val="hybridMultilevel"/>
    <w:tmpl w:val="BD448DDE"/>
    <w:lvl w:ilvl="0" w:tplc="146A739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15:restartNumberingAfterBreak="0">
    <w:nsid w:val="54533924"/>
    <w:multiLevelType w:val="hybridMultilevel"/>
    <w:tmpl w:val="5A144E02"/>
    <w:lvl w:ilvl="0" w:tplc="579C6E7E">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4CA05B7"/>
    <w:multiLevelType w:val="hybridMultilevel"/>
    <w:tmpl w:val="2A4E7FB8"/>
    <w:lvl w:ilvl="0" w:tplc="856ACA52">
      <w:start w:val="1"/>
      <w:numFmt w:val="decimal"/>
      <w:lvlText w:val="%1."/>
      <w:lvlJc w:val="left"/>
      <w:pPr>
        <w:ind w:left="1647" w:hanging="360"/>
      </w:pPr>
      <w:rPr>
        <w:rFonts w:hint="default"/>
      </w:rPr>
    </w:lvl>
    <w:lvl w:ilvl="1" w:tplc="042A0019" w:tentative="1">
      <w:start w:val="1"/>
      <w:numFmt w:val="lowerLetter"/>
      <w:lvlText w:val="%2."/>
      <w:lvlJc w:val="left"/>
      <w:pPr>
        <w:ind w:left="2367" w:hanging="360"/>
      </w:pPr>
    </w:lvl>
    <w:lvl w:ilvl="2" w:tplc="042A001B" w:tentative="1">
      <w:start w:val="1"/>
      <w:numFmt w:val="lowerRoman"/>
      <w:lvlText w:val="%3."/>
      <w:lvlJc w:val="right"/>
      <w:pPr>
        <w:ind w:left="3087" w:hanging="180"/>
      </w:pPr>
    </w:lvl>
    <w:lvl w:ilvl="3" w:tplc="042A000F" w:tentative="1">
      <w:start w:val="1"/>
      <w:numFmt w:val="decimal"/>
      <w:lvlText w:val="%4."/>
      <w:lvlJc w:val="left"/>
      <w:pPr>
        <w:ind w:left="3807" w:hanging="360"/>
      </w:pPr>
    </w:lvl>
    <w:lvl w:ilvl="4" w:tplc="042A0019" w:tentative="1">
      <w:start w:val="1"/>
      <w:numFmt w:val="lowerLetter"/>
      <w:lvlText w:val="%5."/>
      <w:lvlJc w:val="left"/>
      <w:pPr>
        <w:ind w:left="4527" w:hanging="360"/>
      </w:pPr>
    </w:lvl>
    <w:lvl w:ilvl="5" w:tplc="042A001B" w:tentative="1">
      <w:start w:val="1"/>
      <w:numFmt w:val="lowerRoman"/>
      <w:lvlText w:val="%6."/>
      <w:lvlJc w:val="right"/>
      <w:pPr>
        <w:ind w:left="5247" w:hanging="180"/>
      </w:pPr>
    </w:lvl>
    <w:lvl w:ilvl="6" w:tplc="042A000F" w:tentative="1">
      <w:start w:val="1"/>
      <w:numFmt w:val="decimal"/>
      <w:lvlText w:val="%7."/>
      <w:lvlJc w:val="left"/>
      <w:pPr>
        <w:ind w:left="5967" w:hanging="360"/>
      </w:pPr>
    </w:lvl>
    <w:lvl w:ilvl="7" w:tplc="042A0019" w:tentative="1">
      <w:start w:val="1"/>
      <w:numFmt w:val="lowerLetter"/>
      <w:lvlText w:val="%8."/>
      <w:lvlJc w:val="left"/>
      <w:pPr>
        <w:ind w:left="6687" w:hanging="360"/>
      </w:pPr>
    </w:lvl>
    <w:lvl w:ilvl="8" w:tplc="042A001B" w:tentative="1">
      <w:start w:val="1"/>
      <w:numFmt w:val="lowerRoman"/>
      <w:lvlText w:val="%9."/>
      <w:lvlJc w:val="right"/>
      <w:pPr>
        <w:ind w:left="7407" w:hanging="180"/>
      </w:pPr>
    </w:lvl>
  </w:abstractNum>
  <w:abstractNum w:abstractNumId="30" w15:restartNumberingAfterBreak="0">
    <w:nsid w:val="557953B9"/>
    <w:multiLevelType w:val="hybridMultilevel"/>
    <w:tmpl w:val="E21604C6"/>
    <w:lvl w:ilvl="0" w:tplc="307A341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15:restartNumberingAfterBreak="0">
    <w:nsid w:val="56682C3C"/>
    <w:multiLevelType w:val="hybridMultilevel"/>
    <w:tmpl w:val="C5B2F422"/>
    <w:lvl w:ilvl="0" w:tplc="E54C5BC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81381E"/>
    <w:multiLevelType w:val="hybridMultilevel"/>
    <w:tmpl w:val="5E126D70"/>
    <w:lvl w:ilvl="0" w:tplc="7FA0890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15:restartNumberingAfterBreak="0">
    <w:nsid w:val="5DE731A2"/>
    <w:multiLevelType w:val="hybridMultilevel"/>
    <w:tmpl w:val="B1EE90B0"/>
    <w:lvl w:ilvl="0" w:tplc="A7726088">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4" w15:restartNumberingAfterBreak="0">
    <w:nsid w:val="5FF042F8"/>
    <w:multiLevelType w:val="hybridMultilevel"/>
    <w:tmpl w:val="39EA22BA"/>
    <w:lvl w:ilvl="0" w:tplc="B2E2F832">
      <w:start w:val="1"/>
      <w:numFmt w:val="upperRoman"/>
      <w:lvlText w:val="%1."/>
      <w:lvlJc w:val="left"/>
      <w:pPr>
        <w:ind w:left="1287" w:hanging="72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5" w15:restartNumberingAfterBreak="0">
    <w:nsid w:val="6E422615"/>
    <w:multiLevelType w:val="hybridMultilevel"/>
    <w:tmpl w:val="A84E2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A86B95"/>
    <w:multiLevelType w:val="hybridMultilevel"/>
    <w:tmpl w:val="F15882A0"/>
    <w:lvl w:ilvl="0" w:tplc="CA3600F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5"/>
  </w:num>
  <w:num w:numId="2">
    <w:abstractNumId w:val="14"/>
  </w:num>
  <w:num w:numId="3">
    <w:abstractNumId w:val="6"/>
  </w:num>
  <w:num w:numId="4">
    <w:abstractNumId w:val="26"/>
  </w:num>
  <w:num w:numId="5">
    <w:abstractNumId w:val="22"/>
  </w:num>
  <w:num w:numId="6">
    <w:abstractNumId w:val="27"/>
  </w:num>
  <w:num w:numId="7">
    <w:abstractNumId w:val="33"/>
  </w:num>
  <w:num w:numId="8">
    <w:abstractNumId w:val="4"/>
  </w:num>
  <w:num w:numId="9">
    <w:abstractNumId w:val="5"/>
  </w:num>
  <w:num w:numId="10">
    <w:abstractNumId w:val="30"/>
  </w:num>
  <w:num w:numId="11">
    <w:abstractNumId w:val="16"/>
  </w:num>
  <w:num w:numId="12">
    <w:abstractNumId w:val="3"/>
  </w:num>
  <w:num w:numId="13">
    <w:abstractNumId w:val="25"/>
  </w:num>
  <w:num w:numId="14">
    <w:abstractNumId w:val="32"/>
  </w:num>
  <w:num w:numId="15">
    <w:abstractNumId w:val="36"/>
  </w:num>
  <w:num w:numId="16">
    <w:abstractNumId w:val="34"/>
  </w:num>
  <w:num w:numId="17">
    <w:abstractNumId w:val="12"/>
  </w:num>
  <w:num w:numId="18">
    <w:abstractNumId w:val="29"/>
  </w:num>
  <w:num w:numId="19">
    <w:abstractNumId w:val="9"/>
  </w:num>
  <w:num w:numId="20">
    <w:abstractNumId w:val="24"/>
  </w:num>
  <w:num w:numId="21">
    <w:abstractNumId w:val="21"/>
  </w:num>
  <w:num w:numId="22">
    <w:abstractNumId w:val="15"/>
  </w:num>
  <w:num w:numId="23">
    <w:abstractNumId w:val="10"/>
  </w:num>
  <w:num w:numId="24">
    <w:abstractNumId w:val="11"/>
  </w:num>
  <w:num w:numId="25">
    <w:abstractNumId w:val="20"/>
  </w:num>
  <w:num w:numId="26">
    <w:abstractNumId w:val="28"/>
  </w:num>
  <w:num w:numId="27">
    <w:abstractNumId w:val="17"/>
  </w:num>
  <w:num w:numId="28">
    <w:abstractNumId w:val="2"/>
  </w:num>
  <w:num w:numId="29">
    <w:abstractNumId w:val="1"/>
  </w:num>
  <w:num w:numId="30">
    <w:abstractNumId w:val="18"/>
  </w:num>
  <w:num w:numId="31">
    <w:abstractNumId w:val="13"/>
  </w:num>
  <w:num w:numId="32">
    <w:abstractNumId w:val="23"/>
  </w:num>
  <w:num w:numId="33">
    <w:abstractNumId w:val="0"/>
  </w:num>
  <w:num w:numId="34">
    <w:abstractNumId w:val="31"/>
  </w:num>
  <w:num w:numId="35">
    <w:abstractNumId w:val="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6D"/>
    <w:rsid w:val="000013D6"/>
    <w:rsid w:val="00002E3B"/>
    <w:rsid w:val="0000587E"/>
    <w:rsid w:val="0000639F"/>
    <w:rsid w:val="00010ADE"/>
    <w:rsid w:val="00011953"/>
    <w:rsid w:val="00011FB2"/>
    <w:rsid w:val="000137A6"/>
    <w:rsid w:val="000141B5"/>
    <w:rsid w:val="00014F0C"/>
    <w:rsid w:val="00017548"/>
    <w:rsid w:val="000175B6"/>
    <w:rsid w:val="00021AA9"/>
    <w:rsid w:val="00021D0F"/>
    <w:rsid w:val="00024E52"/>
    <w:rsid w:val="00025215"/>
    <w:rsid w:val="00025491"/>
    <w:rsid w:val="00025980"/>
    <w:rsid w:val="00027829"/>
    <w:rsid w:val="00027AD8"/>
    <w:rsid w:val="00031865"/>
    <w:rsid w:val="00031EB3"/>
    <w:rsid w:val="00033098"/>
    <w:rsid w:val="000350B3"/>
    <w:rsid w:val="00037ABA"/>
    <w:rsid w:val="0004286A"/>
    <w:rsid w:val="000516FC"/>
    <w:rsid w:val="0005480A"/>
    <w:rsid w:val="0005518A"/>
    <w:rsid w:val="00056EF2"/>
    <w:rsid w:val="0006220D"/>
    <w:rsid w:val="000624BD"/>
    <w:rsid w:val="00064CC5"/>
    <w:rsid w:val="00065056"/>
    <w:rsid w:val="000654E6"/>
    <w:rsid w:val="00065A27"/>
    <w:rsid w:val="00067015"/>
    <w:rsid w:val="00067134"/>
    <w:rsid w:val="00070A78"/>
    <w:rsid w:val="00072CA5"/>
    <w:rsid w:val="00072EFC"/>
    <w:rsid w:val="00077D5F"/>
    <w:rsid w:val="00082EE9"/>
    <w:rsid w:val="00084390"/>
    <w:rsid w:val="00084A3A"/>
    <w:rsid w:val="00085640"/>
    <w:rsid w:val="00085B7C"/>
    <w:rsid w:val="000873BF"/>
    <w:rsid w:val="00091183"/>
    <w:rsid w:val="00091951"/>
    <w:rsid w:val="000931CC"/>
    <w:rsid w:val="00095748"/>
    <w:rsid w:val="0009668F"/>
    <w:rsid w:val="00097399"/>
    <w:rsid w:val="0009793A"/>
    <w:rsid w:val="000A07E6"/>
    <w:rsid w:val="000A0AE3"/>
    <w:rsid w:val="000A2ACE"/>
    <w:rsid w:val="000A37CF"/>
    <w:rsid w:val="000A5597"/>
    <w:rsid w:val="000A6512"/>
    <w:rsid w:val="000A6A8E"/>
    <w:rsid w:val="000A6C18"/>
    <w:rsid w:val="000A7C7C"/>
    <w:rsid w:val="000B023F"/>
    <w:rsid w:val="000B0958"/>
    <w:rsid w:val="000B09DF"/>
    <w:rsid w:val="000B1206"/>
    <w:rsid w:val="000B1675"/>
    <w:rsid w:val="000B27B2"/>
    <w:rsid w:val="000B3027"/>
    <w:rsid w:val="000B4704"/>
    <w:rsid w:val="000B4FB1"/>
    <w:rsid w:val="000B5DF3"/>
    <w:rsid w:val="000C02EA"/>
    <w:rsid w:val="000C3427"/>
    <w:rsid w:val="000C571A"/>
    <w:rsid w:val="000E3880"/>
    <w:rsid w:val="000E42B6"/>
    <w:rsid w:val="000E4629"/>
    <w:rsid w:val="000E566B"/>
    <w:rsid w:val="000E58DE"/>
    <w:rsid w:val="000E5A09"/>
    <w:rsid w:val="000E6653"/>
    <w:rsid w:val="000E778B"/>
    <w:rsid w:val="000F1840"/>
    <w:rsid w:val="000F47D0"/>
    <w:rsid w:val="000F4AC0"/>
    <w:rsid w:val="000F50CF"/>
    <w:rsid w:val="0010025D"/>
    <w:rsid w:val="001007FB"/>
    <w:rsid w:val="00103FDD"/>
    <w:rsid w:val="00104C3F"/>
    <w:rsid w:val="001054D7"/>
    <w:rsid w:val="00105674"/>
    <w:rsid w:val="001131B8"/>
    <w:rsid w:val="00114AA0"/>
    <w:rsid w:val="0011615C"/>
    <w:rsid w:val="00117679"/>
    <w:rsid w:val="00120F1A"/>
    <w:rsid w:val="00123414"/>
    <w:rsid w:val="00123C6F"/>
    <w:rsid w:val="00123FFD"/>
    <w:rsid w:val="00125E6F"/>
    <w:rsid w:val="0013024B"/>
    <w:rsid w:val="00133828"/>
    <w:rsid w:val="00134B3D"/>
    <w:rsid w:val="00135678"/>
    <w:rsid w:val="00136B3D"/>
    <w:rsid w:val="00137DFE"/>
    <w:rsid w:val="001409B8"/>
    <w:rsid w:val="00140FBB"/>
    <w:rsid w:val="00142251"/>
    <w:rsid w:val="00142CE9"/>
    <w:rsid w:val="0014393B"/>
    <w:rsid w:val="00146CFC"/>
    <w:rsid w:val="0014720E"/>
    <w:rsid w:val="0014736B"/>
    <w:rsid w:val="001534AF"/>
    <w:rsid w:val="00154929"/>
    <w:rsid w:val="00156721"/>
    <w:rsid w:val="001628CB"/>
    <w:rsid w:val="00163BCB"/>
    <w:rsid w:val="0016578B"/>
    <w:rsid w:val="00165C33"/>
    <w:rsid w:val="00172796"/>
    <w:rsid w:val="001727E0"/>
    <w:rsid w:val="00173FE7"/>
    <w:rsid w:val="00175BE6"/>
    <w:rsid w:val="001768B4"/>
    <w:rsid w:val="001778B3"/>
    <w:rsid w:val="0018151E"/>
    <w:rsid w:val="00182B46"/>
    <w:rsid w:val="001838C1"/>
    <w:rsid w:val="00185B61"/>
    <w:rsid w:val="00185DAC"/>
    <w:rsid w:val="00186288"/>
    <w:rsid w:val="001878EA"/>
    <w:rsid w:val="00187954"/>
    <w:rsid w:val="001916C9"/>
    <w:rsid w:val="00192326"/>
    <w:rsid w:val="00192CC4"/>
    <w:rsid w:val="001930F0"/>
    <w:rsid w:val="00194D00"/>
    <w:rsid w:val="00195F74"/>
    <w:rsid w:val="00196A1D"/>
    <w:rsid w:val="001A0F03"/>
    <w:rsid w:val="001A1CC2"/>
    <w:rsid w:val="001A2ACB"/>
    <w:rsid w:val="001A4A1F"/>
    <w:rsid w:val="001A5098"/>
    <w:rsid w:val="001A5CAB"/>
    <w:rsid w:val="001A70CE"/>
    <w:rsid w:val="001B0911"/>
    <w:rsid w:val="001B1BA8"/>
    <w:rsid w:val="001B5C35"/>
    <w:rsid w:val="001B6962"/>
    <w:rsid w:val="001C3CAB"/>
    <w:rsid w:val="001C6499"/>
    <w:rsid w:val="001C68CE"/>
    <w:rsid w:val="001C6F0A"/>
    <w:rsid w:val="001D2C13"/>
    <w:rsid w:val="001E0381"/>
    <w:rsid w:val="001E12C8"/>
    <w:rsid w:val="001E36B1"/>
    <w:rsid w:val="001E4976"/>
    <w:rsid w:val="001E53B1"/>
    <w:rsid w:val="001E7F53"/>
    <w:rsid w:val="001F06EF"/>
    <w:rsid w:val="001F17CB"/>
    <w:rsid w:val="001F6155"/>
    <w:rsid w:val="001F63A4"/>
    <w:rsid w:val="001F6EF5"/>
    <w:rsid w:val="001F7B9A"/>
    <w:rsid w:val="001F7DBF"/>
    <w:rsid w:val="00200509"/>
    <w:rsid w:val="00202F24"/>
    <w:rsid w:val="00205309"/>
    <w:rsid w:val="002059EC"/>
    <w:rsid w:val="00206BE8"/>
    <w:rsid w:val="002140DF"/>
    <w:rsid w:val="002147CA"/>
    <w:rsid w:val="00216062"/>
    <w:rsid w:val="00222E6A"/>
    <w:rsid w:val="00223BBE"/>
    <w:rsid w:val="002243DA"/>
    <w:rsid w:val="0022460C"/>
    <w:rsid w:val="002260F9"/>
    <w:rsid w:val="00227214"/>
    <w:rsid w:val="00227BC6"/>
    <w:rsid w:val="002327FC"/>
    <w:rsid w:val="00236A89"/>
    <w:rsid w:val="002410B5"/>
    <w:rsid w:val="00243D0E"/>
    <w:rsid w:val="00245C22"/>
    <w:rsid w:val="002464C1"/>
    <w:rsid w:val="002534A0"/>
    <w:rsid w:val="00253B91"/>
    <w:rsid w:val="00254CEC"/>
    <w:rsid w:val="002572F7"/>
    <w:rsid w:val="00260787"/>
    <w:rsid w:val="00260CC5"/>
    <w:rsid w:val="002624B1"/>
    <w:rsid w:val="002658F0"/>
    <w:rsid w:val="00272CA5"/>
    <w:rsid w:val="00272E12"/>
    <w:rsid w:val="002734D3"/>
    <w:rsid w:val="0027400F"/>
    <w:rsid w:val="002740CF"/>
    <w:rsid w:val="0027530F"/>
    <w:rsid w:val="00280E6B"/>
    <w:rsid w:val="00281322"/>
    <w:rsid w:val="00282AE4"/>
    <w:rsid w:val="00282C4C"/>
    <w:rsid w:val="00282EDF"/>
    <w:rsid w:val="00284879"/>
    <w:rsid w:val="0028566A"/>
    <w:rsid w:val="00287B61"/>
    <w:rsid w:val="00287CA0"/>
    <w:rsid w:val="00292948"/>
    <w:rsid w:val="00294A5C"/>
    <w:rsid w:val="00295D3F"/>
    <w:rsid w:val="002A1CC3"/>
    <w:rsid w:val="002A3038"/>
    <w:rsid w:val="002A5FB4"/>
    <w:rsid w:val="002A6173"/>
    <w:rsid w:val="002B256B"/>
    <w:rsid w:val="002B5732"/>
    <w:rsid w:val="002B77C4"/>
    <w:rsid w:val="002B7AF3"/>
    <w:rsid w:val="002C03EB"/>
    <w:rsid w:val="002C160B"/>
    <w:rsid w:val="002C311C"/>
    <w:rsid w:val="002C7C7B"/>
    <w:rsid w:val="002D09AA"/>
    <w:rsid w:val="002D17A1"/>
    <w:rsid w:val="002D4423"/>
    <w:rsid w:val="002D4D82"/>
    <w:rsid w:val="002D7AA8"/>
    <w:rsid w:val="002E0153"/>
    <w:rsid w:val="002E0E6C"/>
    <w:rsid w:val="002E4D29"/>
    <w:rsid w:val="002E6D89"/>
    <w:rsid w:val="002F00C0"/>
    <w:rsid w:val="002F37C7"/>
    <w:rsid w:val="002F415E"/>
    <w:rsid w:val="00300BEF"/>
    <w:rsid w:val="00300F81"/>
    <w:rsid w:val="00304707"/>
    <w:rsid w:val="00305382"/>
    <w:rsid w:val="00305476"/>
    <w:rsid w:val="003070A5"/>
    <w:rsid w:val="00310082"/>
    <w:rsid w:val="0031130E"/>
    <w:rsid w:val="00313D1A"/>
    <w:rsid w:val="003141CB"/>
    <w:rsid w:val="00314914"/>
    <w:rsid w:val="003168E2"/>
    <w:rsid w:val="003175E2"/>
    <w:rsid w:val="0032267C"/>
    <w:rsid w:val="0032273C"/>
    <w:rsid w:val="00327C4E"/>
    <w:rsid w:val="00330A57"/>
    <w:rsid w:val="003313F3"/>
    <w:rsid w:val="00332713"/>
    <w:rsid w:val="00333F7B"/>
    <w:rsid w:val="003364C3"/>
    <w:rsid w:val="0033671B"/>
    <w:rsid w:val="00340100"/>
    <w:rsid w:val="00340CFC"/>
    <w:rsid w:val="003444DE"/>
    <w:rsid w:val="00345742"/>
    <w:rsid w:val="00346FCA"/>
    <w:rsid w:val="0034778E"/>
    <w:rsid w:val="003506A9"/>
    <w:rsid w:val="00352005"/>
    <w:rsid w:val="00352E62"/>
    <w:rsid w:val="0035399B"/>
    <w:rsid w:val="0036014E"/>
    <w:rsid w:val="003622EE"/>
    <w:rsid w:val="0036232F"/>
    <w:rsid w:val="00364CB3"/>
    <w:rsid w:val="00365072"/>
    <w:rsid w:val="00365FA1"/>
    <w:rsid w:val="00366E44"/>
    <w:rsid w:val="003769BA"/>
    <w:rsid w:val="00377174"/>
    <w:rsid w:val="003809DC"/>
    <w:rsid w:val="00382EC2"/>
    <w:rsid w:val="003835CC"/>
    <w:rsid w:val="00384252"/>
    <w:rsid w:val="00384496"/>
    <w:rsid w:val="0038589C"/>
    <w:rsid w:val="00385F8A"/>
    <w:rsid w:val="00386733"/>
    <w:rsid w:val="0038785D"/>
    <w:rsid w:val="003902A0"/>
    <w:rsid w:val="003918DB"/>
    <w:rsid w:val="0039566F"/>
    <w:rsid w:val="00395932"/>
    <w:rsid w:val="0039785E"/>
    <w:rsid w:val="00397CEA"/>
    <w:rsid w:val="003A0562"/>
    <w:rsid w:val="003A226F"/>
    <w:rsid w:val="003A2C25"/>
    <w:rsid w:val="003A4014"/>
    <w:rsid w:val="003A6401"/>
    <w:rsid w:val="003A79FC"/>
    <w:rsid w:val="003B089C"/>
    <w:rsid w:val="003B384C"/>
    <w:rsid w:val="003B3ABE"/>
    <w:rsid w:val="003B3ED7"/>
    <w:rsid w:val="003B6BCB"/>
    <w:rsid w:val="003C195E"/>
    <w:rsid w:val="003C1BA1"/>
    <w:rsid w:val="003C3CE4"/>
    <w:rsid w:val="003C4FE5"/>
    <w:rsid w:val="003C7ADF"/>
    <w:rsid w:val="003D0BF4"/>
    <w:rsid w:val="003D1784"/>
    <w:rsid w:val="003D21FA"/>
    <w:rsid w:val="003D37F4"/>
    <w:rsid w:val="003D62DA"/>
    <w:rsid w:val="003E0CE1"/>
    <w:rsid w:val="003E2217"/>
    <w:rsid w:val="003E4A9C"/>
    <w:rsid w:val="003E5E50"/>
    <w:rsid w:val="003E695D"/>
    <w:rsid w:val="003E712E"/>
    <w:rsid w:val="003F03A2"/>
    <w:rsid w:val="003F4B94"/>
    <w:rsid w:val="003F533F"/>
    <w:rsid w:val="00400DD7"/>
    <w:rsid w:val="00400EEB"/>
    <w:rsid w:val="00400F44"/>
    <w:rsid w:val="00401964"/>
    <w:rsid w:val="00402EF9"/>
    <w:rsid w:val="00403A1F"/>
    <w:rsid w:val="00404DC2"/>
    <w:rsid w:val="0040621C"/>
    <w:rsid w:val="00406CEC"/>
    <w:rsid w:val="00407DED"/>
    <w:rsid w:val="00412093"/>
    <w:rsid w:val="00412357"/>
    <w:rsid w:val="00412875"/>
    <w:rsid w:val="00412FBB"/>
    <w:rsid w:val="00413DA3"/>
    <w:rsid w:val="00416DCC"/>
    <w:rsid w:val="004176B6"/>
    <w:rsid w:val="00421465"/>
    <w:rsid w:val="004218C1"/>
    <w:rsid w:val="00422802"/>
    <w:rsid w:val="00422AEC"/>
    <w:rsid w:val="00424978"/>
    <w:rsid w:val="00427B66"/>
    <w:rsid w:val="00430FF5"/>
    <w:rsid w:val="004328DE"/>
    <w:rsid w:val="0043542A"/>
    <w:rsid w:val="0044102B"/>
    <w:rsid w:val="00441CE2"/>
    <w:rsid w:val="0044300E"/>
    <w:rsid w:val="00443D2D"/>
    <w:rsid w:val="004474A5"/>
    <w:rsid w:val="00452DD6"/>
    <w:rsid w:val="00455CB9"/>
    <w:rsid w:val="00460B3A"/>
    <w:rsid w:val="004624AF"/>
    <w:rsid w:val="00466614"/>
    <w:rsid w:val="0046662C"/>
    <w:rsid w:val="00467201"/>
    <w:rsid w:val="00467656"/>
    <w:rsid w:val="00474C1F"/>
    <w:rsid w:val="0048025B"/>
    <w:rsid w:val="0048185C"/>
    <w:rsid w:val="00486838"/>
    <w:rsid w:val="004909E1"/>
    <w:rsid w:val="0049111D"/>
    <w:rsid w:val="004917C5"/>
    <w:rsid w:val="00491ECF"/>
    <w:rsid w:val="0049288D"/>
    <w:rsid w:val="004937EE"/>
    <w:rsid w:val="00494AAE"/>
    <w:rsid w:val="00495851"/>
    <w:rsid w:val="0049666F"/>
    <w:rsid w:val="00497321"/>
    <w:rsid w:val="004A067D"/>
    <w:rsid w:val="004A5546"/>
    <w:rsid w:val="004A5CED"/>
    <w:rsid w:val="004B1C82"/>
    <w:rsid w:val="004B1E74"/>
    <w:rsid w:val="004B2C80"/>
    <w:rsid w:val="004B3174"/>
    <w:rsid w:val="004B5D7C"/>
    <w:rsid w:val="004B5EAB"/>
    <w:rsid w:val="004B6D55"/>
    <w:rsid w:val="004C3A2F"/>
    <w:rsid w:val="004C3ABB"/>
    <w:rsid w:val="004C4CBE"/>
    <w:rsid w:val="004C72DC"/>
    <w:rsid w:val="004D0C58"/>
    <w:rsid w:val="004D18EE"/>
    <w:rsid w:val="004D2B9C"/>
    <w:rsid w:val="004D2E79"/>
    <w:rsid w:val="004D5896"/>
    <w:rsid w:val="004D60BF"/>
    <w:rsid w:val="004E5F23"/>
    <w:rsid w:val="004F02B2"/>
    <w:rsid w:val="004F0EA7"/>
    <w:rsid w:val="004F15A7"/>
    <w:rsid w:val="004F432B"/>
    <w:rsid w:val="004F5359"/>
    <w:rsid w:val="004F6E6A"/>
    <w:rsid w:val="004F77C1"/>
    <w:rsid w:val="005009FC"/>
    <w:rsid w:val="005025E2"/>
    <w:rsid w:val="005034B4"/>
    <w:rsid w:val="00504B58"/>
    <w:rsid w:val="00510679"/>
    <w:rsid w:val="00512F51"/>
    <w:rsid w:val="00513B3A"/>
    <w:rsid w:val="005146FE"/>
    <w:rsid w:val="00514BDD"/>
    <w:rsid w:val="00516642"/>
    <w:rsid w:val="00517020"/>
    <w:rsid w:val="00520141"/>
    <w:rsid w:val="00520B48"/>
    <w:rsid w:val="00520E83"/>
    <w:rsid w:val="00521CFF"/>
    <w:rsid w:val="005239E7"/>
    <w:rsid w:val="00524883"/>
    <w:rsid w:val="00525981"/>
    <w:rsid w:val="00525DCA"/>
    <w:rsid w:val="00527BE1"/>
    <w:rsid w:val="00531D97"/>
    <w:rsid w:val="005355C5"/>
    <w:rsid w:val="00540E77"/>
    <w:rsid w:val="00542976"/>
    <w:rsid w:val="00542D64"/>
    <w:rsid w:val="00543EE8"/>
    <w:rsid w:val="0054753F"/>
    <w:rsid w:val="005526CB"/>
    <w:rsid w:val="005528A6"/>
    <w:rsid w:val="0055340F"/>
    <w:rsid w:val="0055566D"/>
    <w:rsid w:val="00555B2E"/>
    <w:rsid w:val="00556ADA"/>
    <w:rsid w:val="00560DC2"/>
    <w:rsid w:val="00561724"/>
    <w:rsid w:val="005646B6"/>
    <w:rsid w:val="00566CA0"/>
    <w:rsid w:val="00570F0D"/>
    <w:rsid w:val="00571002"/>
    <w:rsid w:val="00571E53"/>
    <w:rsid w:val="00571F78"/>
    <w:rsid w:val="00571FFB"/>
    <w:rsid w:val="00573751"/>
    <w:rsid w:val="005742DF"/>
    <w:rsid w:val="0057545F"/>
    <w:rsid w:val="00576EBA"/>
    <w:rsid w:val="00577C66"/>
    <w:rsid w:val="0058045B"/>
    <w:rsid w:val="00582CFD"/>
    <w:rsid w:val="00582D27"/>
    <w:rsid w:val="005834C4"/>
    <w:rsid w:val="00585155"/>
    <w:rsid w:val="00585D0E"/>
    <w:rsid w:val="00591AEB"/>
    <w:rsid w:val="00592904"/>
    <w:rsid w:val="005935F1"/>
    <w:rsid w:val="005939C9"/>
    <w:rsid w:val="00595506"/>
    <w:rsid w:val="00596561"/>
    <w:rsid w:val="005A2DF2"/>
    <w:rsid w:val="005A4230"/>
    <w:rsid w:val="005A45B8"/>
    <w:rsid w:val="005A69D9"/>
    <w:rsid w:val="005A6D81"/>
    <w:rsid w:val="005B01A3"/>
    <w:rsid w:val="005B3C7C"/>
    <w:rsid w:val="005B4E42"/>
    <w:rsid w:val="005B5D55"/>
    <w:rsid w:val="005B6306"/>
    <w:rsid w:val="005C0B33"/>
    <w:rsid w:val="005C0EE6"/>
    <w:rsid w:val="005C1363"/>
    <w:rsid w:val="005C20B4"/>
    <w:rsid w:val="005C2F01"/>
    <w:rsid w:val="005C51A5"/>
    <w:rsid w:val="005D166B"/>
    <w:rsid w:val="005D2CF8"/>
    <w:rsid w:val="005D5C49"/>
    <w:rsid w:val="005D7E40"/>
    <w:rsid w:val="005E1499"/>
    <w:rsid w:val="005E1884"/>
    <w:rsid w:val="005E3CD5"/>
    <w:rsid w:val="005F1A56"/>
    <w:rsid w:val="005F4007"/>
    <w:rsid w:val="005F4192"/>
    <w:rsid w:val="005F4AE7"/>
    <w:rsid w:val="005F4C90"/>
    <w:rsid w:val="005F50F0"/>
    <w:rsid w:val="005F599E"/>
    <w:rsid w:val="005F61AE"/>
    <w:rsid w:val="00600C66"/>
    <w:rsid w:val="006021C8"/>
    <w:rsid w:val="00602ED7"/>
    <w:rsid w:val="00607121"/>
    <w:rsid w:val="00607170"/>
    <w:rsid w:val="00607B3B"/>
    <w:rsid w:val="006101C3"/>
    <w:rsid w:val="00610967"/>
    <w:rsid w:val="00611BC0"/>
    <w:rsid w:val="00613A69"/>
    <w:rsid w:val="006143C6"/>
    <w:rsid w:val="00614440"/>
    <w:rsid w:val="00614543"/>
    <w:rsid w:val="0061541E"/>
    <w:rsid w:val="006155A1"/>
    <w:rsid w:val="00615635"/>
    <w:rsid w:val="00615E0B"/>
    <w:rsid w:val="006161FC"/>
    <w:rsid w:val="00616CE9"/>
    <w:rsid w:val="00620B42"/>
    <w:rsid w:val="00620DA0"/>
    <w:rsid w:val="00621943"/>
    <w:rsid w:val="00621D2A"/>
    <w:rsid w:val="00622F39"/>
    <w:rsid w:val="0062326C"/>
    <w:rsid w:val="00623C7A"/>
    <w:rsid w:val="00624573"/>
    <w:rsid w:val="00624DBF"/>
    <w:rsid w:val="00630030"/>
    <w:rsid w:val="00631A42"/>
    <w:rsid w:val="00633068"/>
    <w:rsid w:val="00633E29"/>
    <w:rsid w:val="006344F3"/>
    <w:rsid w:val="00634533"/>
    <w:rsid w:val="006347D7"/>
    <w:rsid w:val="006349D5"/>
    <w:rsid w:val="00634A63"/>
    <w:rsid w:val="0063522C"/>
    <w:rsid w:val="00635C7B"/>
    <w:rsid w:val="00637187"/>
    <w:rsid w:val="00640439"/>
    <w:rsid w:val="00644CFC"/>
    <w:rsid w:val="00644F87"/>
    <w:rsid w:val="006452BC"/>
    <w:rsid w:val="00650978"/>
    <w:rsid w:val="00651DED"/>
    <w:rsid w:val="0065232E"/>
    <w:rsid w:val="006559D9"/>
    <w:rsid w:val="00655F7D"/>
    <w:rsid w:val="00656D7F"/>
    <w:rsid w:val="00657EC9"/>
    <w:rsid w:val="006600EB"/>
    <w:rsid w:val="0066085A"/>
    <w:rsid w:val="00660C5D"/>
    <w:rsid w:val="006660B4"/>
    <w:rsid w:val="0066749E"/>
    <w:rsid w:val="006704BA"/>
    <w:rsid w:val="00670E58"/>
    <w:rsid w:val="00671A60"/>
    <w:rsid w:val="00675230"/>
    <w:rsid w:val="00675506"/>
    <w:rsid w:val="00675661"/>
    <w:rsid w:val="00675D1A"/>
    <w:rsid w:val="006771AA"/>
    <w:rsid w:val="006803A4"/>
    <w:rsid w:val="00684AA6"/>
    <w:rsid w:val="00684D2E"/>
    <w:rsid w:val="00685539"/>
    <w:rsid w:val="006858FD"/>
    <w:rsid w:val="00687C87"/>
    <w:rsid w:val="00690B59"/>
    <w:rsid w:val="0069244A"/>
    <w:rsid w:val="00693714"/>
    <w:rsid w:val="00694589"/>
    <w:rsid w:val="00695F68"/>
    <w:rsid w:val="00696B9E"/>
    <w:rsid w:val="00696E8E"/>
    <w:rsid w:val="006A1144"/>
    <w:rsid w:val="006A1245"/>
    <w:rsid w:val="006A1625"/>
    <w:rsid w:val="006A1A20"/>
    <w:rsid w:val="006A42A0"/>
    <w:rsid w:val="006A5F42"/>
    <w:rsid w:val="006A6AAF"/>
    <w:rsid w:val="006A7C81"/>
    <w:rsid w:val="006B1A81"/>
    <w:rsid w:val="006B2126"/>
    <w:rsid w:val="006B2483"/>
    <w:rsid w:val="006B407F"/>
    <w:rsid w:val="006B4089"/>
    <w:rsid w:val="006B57C8"/>
    <w:rsid w:val="006C1F13"/>
    <w:rsid w:val="006C2E2B"/>
    <w:rsid w:val="006C2F07"/>
    <w:rsid w:val="006C7CA4"/>
    <w:rsid w:val="006C7CB6"/>
    <w:rsid w:val="006D1743"/>
    <w:rsid w:val="006D2029"/>
    <w:rsid w:val="006D37F8"/>
    <w:rsid w:val="006D3BBD"/>
    <w:rsid w:val="006D51ED"/>
    <w:rsid w:val="006D5F31"/>
    <w:rsid w:val="006D7585"/>
    <w:rsid w:val="006E1F18"/>
    <w:rsid w:val="006E21F2"/>
    <w:rsid w:val="006E72AF"/>
    <w:rsid w:val="006F19AB"/>
    <w:rsid w:val="006F2AB6"/>
    <w:rsid w:val="006F2D9C"/>
    <w:rsid w:val="006F330B"/>
    <w:rsid w:val="006F4307"/>
    <w:rsid w:val="006F6610"/>
    <w:rsid w:val="006F6B0C"/>
    <w:rsid w:val="00700235"/>
    <w:rsid w:val="0070227F"/>
    <w:rsid w:val="007038F5"/>
    <w:rsid w:val="00704084"/>
    <w:rsid w:val="0070417E"/>
    <w:rsid w:val="00707D41"/>
    <w:rsid w:val="0071026F"/>
    <w:rsid w:val="00710367"/>
    <w:rsid w:val="00710779"/>
    <w:rsid w:val="00711E18"/>
    <w:rsid w:val="007129FD"/>
    <w:rsid w:val="0071682B"/>
    <w:rsid w:val="00720880"/>
    <w:rsid w:val="00721E2A"/>
    <w:rsid w:val="0072335D"/>
    <w:rsid w:val="00724209"/>
    <w:rsid w:val="0072468A"/>
    <w:rsid w:val="007271CC"/>
    <w:rsid w:val="00727430"/>
    <w:rsid w:val="00733A8B"/>
    <w:rsid w:val="00734613"/>
    <w:rsid w:val="007347D5"/>
    <w:rsid w:val="00734EFA"/>
    <w:rsid w:val="00736AD9"/>
    <w:rsid w:val="00737645"/>
    <w:rsid w:val="007376B2"/>
    <w:rsid w:val="007419DB"/>
    <w:rsid w:val="0074248F"/>
    <w:rsid w:val="00742BF3"/>
    <w:rsid w:val="007434AB"/>
    <w:rsid w:val="00745D18"/>
    <w:rsid w:val="0074687F"/>
    <w:rsid w:val="00750CC8"/>
    <w:rsid w:val="00751588"/>
    <w:rsid w:val="00752FC1"/>
    <w:rsid w:val="00753882"/>
    <w:rsid w:val="00753C0C"/>
    <w:rsid w:val="007569C4"/>
    <w:rsid w:val="00760601"/>
    <w:rsid w:val="007609DB"/>
    <w:rsid w:val="0076143F"/>
    <w:rsid w:val="00764933"/>
    <w:rsid w:val="007674BA"/>
    <w:rsid w:val="007715CF"/>
    <w:rsid w:val="00772FD9"/>
    <w:rsid w:val="00773FEB"/>
    <w:rsid w:val="007755B0"/>
    <w:rsid w:val="00775D86"/>
    <w:rsid w:val="007767E6"/>
    <w:rsid w:val="0077722A"/>
    <w:rsid w:val="007807DC"/>
    <w:rsid w:val="00781745"/>
    <w:rsid w:val="007838A5"/>
    <w:rsid w:val="00786B5F"/>
    <w:rsid w:val="00787879"/>
    <w:rsid w:val="00787957"/>
    <w:rsid w:val="00791128"/>
    <w:rsid w:val="00791C51"/>
    <w:rsid w:val="00792CD7"/>
    <w:rsid w:val="00794EC1"/>
    <w:rsid w:val="007A1E35"/>
    <w:rsid w:val="007A46BA"/>
    <w:rsid w:val="007A4917"/>
    <w:rsid w:val="007A4F44"/>
    <w:rsid w:val="007A6ABC"/>
    <w:rsid w:val="007A6EA6"/>
    <w:rsid w:val="007B1209"/>
    <w:rsid w:val="007B15EB"/>
    <w:rsid w:val="007B40AE"/>
    <w:rsid w:val="007B496D"/>
    <w:rsid w:val="007B6DA3"/>
    <w:rsid w:val="007B794C"/>
    <w:rsid w:val="007C1D3F"/>
    <w:rsid w:val="007C2695"/>
    <w:rsid w:val="007C3A46"/>
    <w:rsid w:val="007C4550"/>
    <w:rsid w:val="007C5CAA"/>
    <w:rsid w:val="007C618F"/>
    <w:rsid w:val="007C65C7"/>
    <w:rsid w:val="007C7868"/>
    <w:rsid w:val="007C7AC2"/>
    <w:rsid w:val="007D0440"/>
    <w:rsid w:val="007D18E2"/>
    <w:rsid w:val="007D1DB2"/>
    <w:rsid w:val="007D4FE5"/>
    <w:rsid w:val="007D78E0"/>
    <w:rsid w:val="007E1263"/>
    <w:rsid w:val="007E2AAB"/>
    <w:rsid w:val="007E36F7"/>
    <w:rsid w:val="007E57E3"/>
    <w:rsid w:val="007F16BE"/>
    <w:rsid w:val="007F2394"/>
    <w:rsid w:val="007F2B98"/>
    <w:rsid w:val="007F59B1"/>
    <w:rsid w:val="007F6388"/>
    <w:rsid w:val="007F6EC6"/>
    <w:rsid w:val="00800309"/>
    <w:rsid w:val="00800395"/>
    <w:rsid w:val="00801F30"/>
    <w:rsid w:val="0080224A"/>
    <w:rsid w:val="00803371"/>
    <w:rsid w:val="00805135"/>
    <w:rsid w:val="008072BF"/>
    <w:rsid w:val="0081039F"/>
    <w:rsid w:val="008109A9"/>
    <w:rsid w:val="00813CE0"/>
    <w:rsid w:val="00815C0B"/>
    <w:rsid w:val="00817C8C"/>
    <w:rsid w:val="00817C90"/>
    <w:rsid w:val="0082242C"/>
    <w:rsid w:val="00824818"/>
    <w:rsid w:val="008307B1"/>
    <w:rsid w:val="00831FFF"/>
    <w:rsid w:val="00832475"/>
    <w:rsid w:val="00832C73"/>
    <w:rsid w:val="00836D57"/>
    <w:rsid w:val="00837530"/>
    <w:rsid w:val="00837FB6"/>
    <w:rsid w:val="00840593"/>
    <w:rsid w:val="00840EEC"/>
    <w:rsid w:val="0084624B"/>
    <w:rsid w:val="008478F9"/>
    <w:rsid w:val="008479F5"/>
    <w:rsid w:val="00847A8E"/>
    <w:rsid w:val="00847DE4"/>
    <w:rsid w:val="00852AB4"/>
    <w:rsid w:val="008539F4"/>
    <w:rsid w:val="00855892"/>
    <w:rsid w:val="00855DC9"/>
    <w:rsid w:val="008643F9"/>
    <w:rsid w:val="008706E2"/>
    <w:rsid w:val="0087131E"/>
    <w:rsid w:val="00872552"/>
    <w:rsid w:val="00876850"/>
    <w:rsid w:val="00876D97"/>
    <w:rsid w:val="00882408"/>
    <w:rsid w:val="008830CD"/>
    <w:rsid w:val="00885352"/>
    <w:rsid w:val="0088589D"/>
    <w:rsid w:val="008862B7"/>
    <w:rsid w:val="0088650B"/>
    <w:rsid w:val="00886533"/>
    <w:rsid w:val="00891EAB"/>
    <w:rsid w:val="0089648F"/>
    <w:rsid w:val="00897240"/>
    <w:rsid w:val="008A1887"/>
    <w:rsid w:val="008A1E03"/>
    <w:rsid w:val="008A2277"/>
    <w:rsid w:val="008A2819"/>
    <w:rsid w:val="008A4232"/>
    <w:rsid w:val="008A5167"/>
    <w:rsid w:val="008A5B0F"/>
    <w:rsid w:val="008A684F"/>
    <w:rsid w:val="008A7257"/>
    <w:rsid w:val="008B285A"/>
    <w:rsid w:val="008B4094"/>
    <w:rsid w:val="008B7DED"/>
    <w:rsid w:val="008C007D"/>
    <w:rsid w:val="008C132B"/>
    <w:rsid w:val="008C3978"/>
    <w:rsid w:val="008C7B77"/>
    <w:rsid w:val="008C7CA4"/>
    <w:rsid w:val="008D7821"/>
    <w:rsid w:val="008E0376"/>
    <w:rsid w:val="008E4242"/>
    <w:rsid w:val="008E5351"/>
    <w:rsid w:val="008E5EF1"/>
    <w:rsid w:val="008F0801"/>
    <w:rsid w:val="008F16C0"/>
    <w:rsid w:val="008F2155"/>
    <w:rsid w:val="008F2E01"/>
    <w:rsid w:val="008F3223"/>
    <w:rsid w:val="008F4970"/>
    <w:rsid w:val="008F5621"/>
    <w:rsid w:val="008F788E"/>
    <w:rsid w:val="00903DB3"/>
    <w:rsid w:val="00906570"/>
    <w:rsid w:val="009069DD"/>
    <w:rsid w:val="0090734E"/>
    <w:rsid w:val="00907859"/>
    <w:rsid w:val="00915C7D"/>
    <w:rsid w:val="00916A99"/>
    <w:rsid w:val="00916AF7"/>
    <w:rsid w:val="00917136"/>
    <w:rsid w:val="00922D0F"/>
    <w:rsid w:val="00924788"/>
    <w:rsid w:val="0093026F"/>
    <w:rsid w:val="00933A9D"/>
    <w:rsid w:val="00935995"/>
    <w:rsid w:val="009368E3"/>
    <w:rsid w:val="00941C39"/>
    <w:rsid w:val="009427DC"/>
    <w:rsid w:val="0094422F"/>
    <w:rsid w:val="00944D23"/>
    <w:rsid w:val="009458DD"/>
    <w:rsid w:val="00946522"/>
    <w:rsid w:val="00946588"/>
    <w:rsid w:val="0095020A"/>
    <w:rsid w:val="00952922"/>
    <w:rsid w:val="00953628"/>
    <w:rsid w:val="00953922"/>
    <w:rsid w:val="00954BCC"/>
    <w:rsid w:val="0095507C"/>
    <w:rsid w:val="009556A6"/>
    <w:rsid w:val="00957007"/>
    <w:rsid w:val="009572FC"/>
    <w:rsid w:val="009605C7"/>
    <w:rsid w:val="0096187A"/>
    <w:rsid w:val="00963194"/>
    <w:rsid w:val="00963F8C"/>
    <w:rsid w:val="009640F3"/>
    <w:rsid w:val="00964A74"/>
    <w:rsid w:val="009730A1"/>
    <w:rsid w:val="0097412C"/>
    <w:rsid w:val="009803D4"/>
    <w:rsid w:val="00982C2E"/>
    <w:rsid w:val="00984337"/>
    <w:rsid w:val="009858C9"/>
    <w:rsid w:val="0098689C"/>
    <w:rsid w:val="00986BAC"/>
    <w:rsid w:val="0099330C"/>
    <w:rsid w:val="00994416"/>
    <w:rsid w:val="00995E55"/>
    <w:rsid w:val="00995F5A"/>
    <w:rsid w:val="00997C6F"/>
    <w:rsid w:val="009A0563"/>
    <w:rsid w:val="009A06D1"/>
    <w:rsid w:val="009A3991"/>
    <w:rsid w:val="009A4E54"/>
    <w:rsid w:val="009B0550"/>
    <w:rsid w:val="009B2BB9"/>
    <w:rsid w:val="009B350C"/>
    <w:rsid w:val="009B6127"/>
    <w:rsid w:val="009B74E9"/>
    <w:rsid w:val="009C0A7F"/>
    <w:rsid w:val="009C2F4B"/>
    <w:rsid w:val="009C3FE9"/>
    <w:rsid w:val="009C5DF5"/>
    <w:rsid w:val="009D0865"/>
    <w:rsid w:val="009D0999"/>
    <w:rsid w:val="009D12D0"/>
    <w:rsid w:val="009D14D8"/>
    <w:rsid w:val="009D1659"/>
    <w:rsid w:val="009D31C7"/>
    <w:rsid w:val="009D3B79"/>
    <w:rsid w:val="009D4DF4"/>
    <w:rsid w:val="009D583C"/>
    <w:rsid w:val="009D6E6E"/>
    <w:rsid w:val="009E0976"/>
    <w:rsid w:val="009E1D84"/>
    <w:rsid w:val="009E3397"/>
    <w:rsid w:val="009E359E"/>
    <w:rsid w:val="009F0623"/>
    <w:rsid w:val="009F2E11"/>
    <w:rsid w:val="009F4551"/>
    <w:rsid w:val="009F6764"/>
    <w:rsid w:val="00A029B9"/>
    <w:rsid w:val="00A05923"/>
    <w:rsid w:val="00A05AC1"/>
    <w:rsid w:val="00A05EED"/>
    <w:rsid w:val="00A067CD"/>
    <w:rsid w:val="00A077FB"/>
    <w:rsid w:val="00A07B7C"/>
    <w:rsid w:val="00A11085"/>
    <w:rsid w:val="00A111CD"/>
    <w:rsid w:val="00A16249"/>
    <w:rsid w:val="00A1640C"/>
    <w:rsid w:val="00A16DAE"/>
    <w:rsid w:val="00A201DA"/>
    <w:rsid w:val="00A212A4"/>
    <w:rsid w:val="00A22D9A"/>
    <w:rsid w:val="00A23E04"/>
    <w:rsid w:val="00A25B8A"/>
    <w:rsid w:val="00A2717A"/>
    <w:rsid w:val="00A30578"/>
    <w:rsid w:val="00A32B50"/>
    <w:rsid w:val="00A32FF5"/>
    <w:rsid w:val="00A36D53"/>
    <w:rsid w:val="00A431A4"/>
    <w:rsid w:val="00A479B0"/>
    <w:rsid w:val="00A50331"/>
    <w:rsid w:val="00A50C23"/>
    <w:rsid w:val="00A5115C"/>
    <w:rsid w:val="00A5117F"/>
    <w:rsid w:val="00A533D9"/>
    <w:rsid w:val="00A53DF7"/>
    <w:rsid w:val="00A550AB"/>
    <w:rsid w:val="00A56623"/>
    <w:rsid w:val="00A60429"/>
    <w:rsid w:val="00A64553"/>
    <w:rsid w:val="00A64B3C"/>
    <w:rsid w:val="00A64CE2"/>
    <w:rsid w:val="00A7515C"/>
    <w:rsid w:val="00A75296"/>
    <w:rsid w:val="00A75821"/>
    <w:rsid w:val="00A75FEE"/>
    <w:rsid w:val="00A776F8"/>
    <w:rsid w:val="00A77D0C"/>
    <w:rsid w:val="00A82F7B"/>
    <w:rsid w:val="00A8319C"/>
    <w:rsid w:val="00A83921"/>
    <w:rsid w:val="00A83C26"/>
    <w:rsid w:val="00A87003"/>
    <w:rsid w:val="00A9032F"/>
    <w:rsid w:val="00A90814"/>
    <w:rsid w:val="00A90C80"/>
    <w:rsid w:val="00A924F6"/>
    <w:rsid w:val="00A92A7D"/>
    <w:rsid w:val="00A94065"/>
    <w:rsid w:val="00A95DE3"/>
    <w:rsid w:val="00A961E4"/>
    <w:rsid w:val="00AA292C"/>
    <w:rsid w:val="00AA33AF"/>
    <w:rsid w:val="00AA43DB"/>
    <w:rsid w:val="00AA4C36"/>
    <w:rsid w:val="00AA771B"/>
    <w:rsid w:val="00AA7D33"/>
    <w:rsid w:val="00AB286A"/>
    <w:rsid w:val="00AB593D"/>
    <w:rsid w:val="00AC0511"/>
    <w:rsid w:val="00AC1CA1"/>
    <w:rsid w:val="00AC319A"/>
    <w:rsid w:val="00AC3431"/>
    <w:rsid w:val="00AC3C7C"/>
    <w:rsid w:val="00AC4438"/>
    <w:rsid w:val="00AC6690"/>
    <w:rsid w:val="00AC7C2C"/>
    <w:rsid w:val="00AD10C5"/>
    <w:rsid w:val="00AD1C63"/>
    <w:rsid w:val="00AD200B"/>
    <w:rsid w:val="00AD2039"/>
    <w:rsid w:val="00AD43CA"/>
    <w:rsid w:val="00AD5985"/>
    <w:rsid w:val="00AD5CBE"/>
    <w:rsid w:val="00AD709B"/>
    <w:rsid w:val="00AE0A2A"/>
    <w:rsid w:val="00AE0AF5"/>
    <w:rsid w:val="00AE13CC"/>
    <w:rsid w:val="00AE1EEB"/>
    <w:rsid w:val="00AE2E66"/>
    <w:rsid w:val="00AE33A1"/>
    <w:rsid w:val="00AE3BDA"/>
    <w:rsid w:val="00AF0062"/>
    <w:rsid w:val="00AF07BF"/>
    <w:rsid w:val="00AF0C89"/>
    <w:rsid w:val="00AF3012"/>
    <w:rsid w:val="00AF3F9D"/>
    <w:rsid w:val="00AF5103"/>
    <w:rsid w:val="00AF5498"/>
    <w:rsid w:val="00AF5840"/>
    <w:rsid w:val="00B002DE"/>
    <w:rsid w:val="00B01132"/>
    <w:rsid w:val="00B01154"/>
    <w:rsid w:val="00B01662"/>
    <w:rsid w:val="00B03C34"/>
    <w:rsid w:val="00B03FBA"/>
    <w:rsid w:val="00B052C6"/>
    <w:rsid w:val="00B06B72"/>
    <w:rsid w:val="00B06FA5"/>
    <w:rsid w:val="00B070DE"/>
    <w:rsid w:val="00B0728A"/>
    <w:rsid w:val="00B102A7"/>
    <w:rsid w:val="00B10A87"/>
    <w:rsid w:val="00B12558"/>
    <w:rsid w:val="00B153FC"/>
    <w:rsid w:val="00B15586"/>
    <w:rsid w:val="00B16E47"/>
    <w:rsid w:val="00B2059E"/>
    <w:rsid w:val="00B211CF"/>
    <w:rsid w:val="00B234F6"/>
    <w:rsid w:val="00B26AC1"/>
    <w:rsid w:val="00B37895"/>
    <w:rsid w:val="00B37ACB"/>
    <w:rsid w:val="00B436EE"/>
    <w:rsid w:val="00B506CA"/>
    <w:rsid w:val="00B51487"/>
    <w:rsid w:val="00B517CB"/>
    <w:rsid w:val="00B52CAC"/>
    <w:rsid w:val="00B53197"/>
    <w:rsid w:val="00B534F4"/>
    <w:rsid w:val="00B54302"/>
    <w:rsid w:val="00B5464B"/>
    <w:rsid w:val="00B549BC"/>
    <w:rsid w:val="00B56F6C"/>
    <w:rsid w:val="00B61E73"/>
    <w:rsid w:val="00B65D7B"/>
    <w:rsid w:val="00B70824"/>
    <w:rsid w:val="00B711EC"/>
    <w:rsid w:val="00B71737"/>
    <w:rsid w:val="00B71818"/>
    <w:rsid w:val="00B74211"/>
    <w:rsid w:val="00B74650"/>
    <w:rsid w:val="00B7517F"/>
    <w:rsid w:val="00B76592"/>
    <w:rsid w:val="00B82B56"/>
    <w:rsid w:val="00B8330D"/>
    <w:rsid w:val="00B836A4"/>
    <w:rsid w:val="00B8697E"/>
    <w:rsid w:val="00B90C1E"/>
    <w:rsid w:val="00B9101D"/>
    <w:rsid w:val="00B94254"/>
    <w:rsid w:val="00B94283"/>
    <w:rsid w:val="00B94467"/>
    <w:rsid w:val="00B94E8A"/>
    <w:rsid w:val="00B953EB"/>
    <w:rsid w:val="00B953EF"/>
    <w:rsid w:val="00B976E7"/>
    <w:rsid w:val="00BA298B"/>
    <w:rsid w:val="00BA308F"/>
    <w:rsid w:val="00BA52BF"/>
    <w:rsid w:val="00BA5DD8"/>
    <w:rsid w:val="00BA65EA"/>
    <w:rsid w:val="00BB35C9"/>
    <w:rsid w:val="00BB434D"/>
    <w:rsid w:val="00BB4FE7"/>
    <w:rsid w:val="00BB5235"/>
    <w:rsid w:val="00BB74C6"/>
    <w:rsid w:val="00BB7F80"/>
    <w:rsid w:val="00BC3374"/>
    <w:rsid w:val="00BC376D"/>
    <w:rsid w:val="00BC42AF"/>
    <w:rsid w:val="00BC4820"/>
    <w:rsid w:val="00BC7CF2"/>
    <w:rsid w:val="00BD01D5"/>
    <w:rsid w:val="00BD13F7"/>
    <w:rsid w:val="00BD153C"/>
    <w:rsid w:val="00BD4869"/>
    <w:rsid w:val="00BD4B1A"/>
    <w:rsid w:val="00BD6DAF"/>
    <w:rsid w:val="00BE44AE"/>
    <w:rsid w:val="00BE4912"/>
    <w:rsid w:val="00BE5166"/>
    <w:rsid w:val="00BE5A88"/>
    <w:rsid w:val="00BF1934"/>
    <w:rsid w:val="00BF3CD8"/>
    <w:rsid w:val="00BF4654"/>
    <w:rsid w:val="00C00CAE"/>
    <w:rsid w:val="00C00D5F"/>
    <w:rsid w:val="00C03337"/>
    <w:rsid w:val="00C05DC2"/>
    <w:rsid w:val="00C06F4A"/>
    <w:rsid w:val="00C075F3"/>
    <w:rsid w:val="00C10F13"/>
    <w:rsid w:val="00C122F0"/>
    <w:rsid w:val="00C13464"/>
    <w:rsid w:val="00C14B88"/>
    <w:rsid w:val="00C16273"/>
    <w:rsid w:val="00C17A2E"/>
    <w:rsid w:val="00C22171"/>
    <w:rsid w:val="00C24AC3"/>
    <w:rsid w:val="00C30C52"/>
    <w:rsid w:val="00C31DC4"/>
    <w:rsid w:val="00C32A87"/>
    <w:rsid w:val="00C32B39"/>
    <w:rsid w:val="00C342E7"/>
    <w:rsid w:val="00C35D97"/>
    <w:rsid w:val="00C3678B"/>
    <w:rsid w:val="00C3706C"/>
    <w:rsid w:val="00C42A08"/>
    <w:rsid w:val="00C43B65"/>
    <w:rsid w:val="00C43F95"/>
    <w:rsid w:val="00C43FE6"/>
    <w:rsid w:val="00C44A4C"/>
    <w:rsid w:val="00C44DE8"/>
    <w:rsid w:val="00C45D5B"/>
    <w:rsid w:val="00C530E0"/>
    <w:rsid w:val="00C5494D"/>
    <w:rsid w:val="00C55A61"/>
    <w:rsid w:val="00C6062C"/>
    <w:rsid w:val="00C6365C"/>
    <w:rsid w:val="00C64695"/>
    <w:rsid w:val="00C6489C"/>
    <w:rsid w:val="00C70321"/>
    <w:rsid w:val="00C71F43"/>
    <w:rsid w:val="00C72246"/>
    <w:rsid w:val="00C72458"/>
    <w:rsid w:val="00C72A39"/>
    <w:rsid w:val="00C77F98"/>
    <w:rsid w:val="00C823DE"/>
    <w:rsid w:val="00C83C9E"/>
    <w:rsid w:val="00C83CA7"/>
    <w:rsid w:val="00C84C3A"/>
    <w:rsid w:val="00C863CC"/>
    <w:rsid w:val="00C87A73"/>
    <w:rsid w:val="00C9450E"/>
    <w:rsid w:val="00CA106A"/>
    <w:rsid w:val="00CA18CC"/>
    <w:rsid w:val="00CA2B51"/>
    <w:rsid w:val="00CA4BA3"/>
    <w:rsid w:val="00CB0D11"/>
    <w:rsid w:val="00CB26B2"/>
    <w:rsid w:val="00CB2F98"/>
    <w:rsid w:val="00CB5067"/>
    <w:rsid w:val="00CB7AC6"/>
    <w:rsid w:val="00CC297F"/>
    <w:rsid w:val="00CC4025"/>
    <w:rsid w:val="00CC5024"/>
    <w:rsid w:val="00CC63AD"/>
    <w:rsid w:val="00CD27AA"/>
    <w:rsid w:val="00CD5A55"/>
    <w:rsid w:val="00CD5CD0"/>
    <w:rsid w:val="00CD6BE6"/>
    <w:rsid w:val="00CD78D6"/>
    <w:rsid w:val="00CD7BAD"/>
    <w:rsid w:val="00CD7C12"/>
    <w:rsid w:val="00CE11F3"/>
    <w:rsid w:val="00CE1891"/>
    <w:rsid w:val="00CE230C"/>
    <w:rsid w:val="00CE6B5C"/>
    <w:rsid w:val="00D00A46"/>
    <w:rsid w:val="00D044C9"/>
    <w:rsid w:val="00D05E32"/>
    <w:rsid w:val="00D06B4C"/>
    <w:rsid w:val="00D10974"/>
    <w:rsid w:val="00D130B7"/>
    <w:rsid w:val="00D1363C"/>
    <w:rsid w:val="00D14B82"/>
    <w:rsid w:val="00D15FFB"/>
    <w:rsid w:val="00D2779F"/>
    <w:rsid w:val="00D27A6A"/>
    <w:rsid w:val="00D321FD"/>
    <w:rsid w:val="00D35405"/>
    <w:rsid w:val="00D42E33"/>
    <w:rsid w:val="00D43D45"/>
    <w:rsid w:val="00D44059"/>
    <w:rsid w:val="00D50034"/>
    <w:rsid w:val="00D50391"/>
    <w:rsid w:val="00D5287B"/>
    <w:rsid w:val="00D538F6"/>
    <w:rsid w:val="00D53F5B"/>
    <w:rsid w:val="00D56B3F"/>
    <w:rsid w:val="00D56F6C"/>
    <w:rsid w:val="00D60666"/>
    <w:rsid w:val="00D619EE"/>
    <w:rsid w:val="00D62F9D"/>
    <w:rsid w:val="00D63DE2"/>
    <w:rsid w:val="00D65010"/>
    <w:rsid w:val="00D66FFB"/>
    <w:rsid w:val="00D678CF"/>
    <w:rsid w:val="00D71145"/>
    <w:rsid w:val="00D7172E"/>
    <w:rsid w:val="00D717D7"/>
    <w:rsid w:val="00D7189E"/>
    <w:rsid w:val="00D72314"/>
    <w:rsid w:val="00D72829"/>
    <w:rsid w:val="00D72FC0"/>
    <w:rsid w:val="00D74676"/>
    <w:rsid w:val="00D77DC9"/>
    <w:rsid w:val="00D80806"/>
    <w:rsid w:val="00D81B4F"/>
    <w:rsid w:val="00D90180"/>
    <w:rsid w:val="00D918B3"/>
    <w:rsid w:val="00D91C1B"/>
    <w:rsid w:val="00D91DB6"/>
    <w:rsid w:val="00D92811"/>
    <w:rsid w:val="00D96601"/>
    <w:rsid w:val="00D9719C"/>
    <w:rsid w:val="00DA0435"/>
    <w:rsid w:val="00DA145B"/>
    <w:rsid w:val="00DA36FE"/>
    <w:rsid w:val="00DA3945"/>
    <w:rsid w:val="00DA5596"/>
    <w:rsid w:val="00DA595D"/>
    <w:rsid w:val="00DB079D"/>
    <w:rsid w:val="00DB0E6C"/>
    <w:rsid w:val="00DB23D0"/>
    <w:rsid w:val="00DB294F"/>
    <w:rsid w:val="00DB3F13"/>
    <w:rsid w:val="00DB65E8"/>
    <w:rsid w:val="00DB6D8B"/>
    <w:rsid w:val="00DB763C"/>
    <w:rsid w:val="00DD161F"/>
    <w:rsid w:val="00DD1F02"/>
    <w:rsid w:val="00DD4454"/>
    <w:rsid w:val="00DD4913"/>
    <w:rsid w:val="00DD6C42"/>
    <w:rsid w:val="00DE0264"/>
    <w:rsid w:val="00DE12E7"/>
    <w:rsid w:val="00DE22B3"/>
    <w:rsid w:val="00DE2C6C"/>
    <w:rsid w:val="00DE476F"/>
    <w:rsid w:val="00DE4A33"/>
    <w:rsid w:val="00DE4A83"/>
    <w:rsid w:val="00DE4D1D"/>
    <w:rsid w:val="00DE4EC9"/>
    <w:rsid w:val="00DE5146"/>
    <w:rsid w:val="00DE5E3A"/>
    <w:rsid w:val="00DE71D1"/>
    <w:rsid w:val="00DF2B15"/>
    <w:rsid w:val="00DF6A6D"/>
    <w:rsid w:val="00E0292E"/>
    <w:rsid w:val="00E0357D"/>
    <w:rsid w:val="00E12488"/>
    <w:rsid w:val="00E126AE"/>
    <w:rsid w:val="00E13CFB"/>
    <w:rsid w:val="00E22914"/>
    <w:rsid w:val="00E23793"/>
    <w:rsid w:val="00E243B6"/>
    <w:rsid w:val="00E24BC8"/>
    <w:rsid w:val="00E252B3"/>
    <w:rsid w:val="00E2573D"/>
    <w:rsid w:val="00E30642"/>
    <w:rsid w:val="00E30A71"/>
    <w:rsid w:val="00E31D2D"/>
    <w:rsid w:val="00E320DC"/>
    <w:rsid w:val="00E338D2"/>
    <w:rsid w:val="00E34056"/>
    <w:rsid w:val="00E35E90"/>
    <w:rsid w:val="00E361FE"/>
    <w:rsid w:val="00E40B74"/>
    <w:rsid w:val="00E40C8C"/>
    <w:rsid w:val="00E42D6B"/>
    <w:rsid w:val="00E43D49"/>
    <w:rsid w:val="00E43EA8"/>
    <w:rsid w:val="00E44C6F"/>
    <w:rsid w:val="00E452C2"/>
    <w:rsid w:val="00E51D12"/>
    <w:rsid w:val="00E53204"/>
    <w:rsid w:val="00E54C77"/>
    <w:rsid w:val="00E554CF"/>
    <w:rsid w:val="00E55592"/>
    <w:rsid w:val="00E563DD"/>
    <w:rsid w:val="00E60717"/>
    <w:rsid w:val="00E60B28"/>
    <w:rsid w:val="00E624DF"/>
    <w:rsid w:val="00E66AB8"/>
    <w:rsid w:val="00E66B86"/>
    <w:rsid w:val="00E67886"/>
    <w:rsid w:val="00E67BAB"/>
    <w:rsid w:val="00E742B7"/>
    <w:rsid w:val="00E81E9F"/>
    <w:rsid w:val="00E82CB9"/>
    <w:rsid w:val="00E8344D"/>
    <w:rsid w:val="00E853FF"/>
    <w:rsid w:val="00E906C5"/>
    <w:rsid w:val="00E91C26"/>
    <w:rsid w:val="00E95E1C"/>
    <w:rsid w:val="00E97801"/>
    <w:rsid w:val="00E9796D"/>
    <w:rsid w:val="00EA35E8"/>
    <w:rsid w:val="00EA6158"/>
    <w:rsid w:val="00EA6F78"/>
    <w:rsid w:val="00EA7226"/>
    <w:rsid w:val="00EA7BB5"/>
    <w:rsid w:val="00EA7BB8"/>
    <w:rsid w:val="00EB0512"/>
    <w:rsid w:val="00EB1F00"/>
    <w:rsid w:val="00EB2545"/>
    <w:rsid w:val="00EB5B09"/>
    <w:rsid w:val="00EC176B"/>
    <w:rsid w:val="00EC1DD7"/>
    <w:rsid w:val="00EC220A"/>
    <w:rsid w:val="00EC27BC"/>
    <w:rsid w:val="00EC2CE5"/>
    <w:rsid w:val="00EC587C"/>
    <w:rsid w:val="00EC7789"/>
    <w:rsid w:val="00ED00ED"/>
    <w:rsid w:val="00ED0DA6"/>
    <w:rsid w:val="00ED6AA8"/>
    <w:rsid w:val="00EE2B87"/>
    <w:rsid w:val="00EE37FE"/>
    <w:rsid w:val="00EE72ED"/>
    <w:rsid w:val="00EE77D4"/>
    <w:rsid w:val="00EF09A3"/>
    <w:rsid w:val="00EF165C"/>
    <w:rsid w:val="00EF22AB"/>
    <w:rsid w:val="00EF3AAE"/>
    <w:rsid w:val="00EF5362"/>
    <w:rsid w:val="00EF636E"/>
    <w:rsid w:val="00EF6C96"/>
    <w:rsid w:val="00F00021"/>
    <w:rsid w:val="00F0044C"/>
    <w:rsid w:val="00F033B0"/>
    <w:rsid w:val="00F037BF"/>
    <w:rsid w:val="00F03DDC"/>
    <w:rsid w:val="00F03F09"/>
    <w:rsid w:val="00F049EC"/>
    <w:rsid w:val="00F06D92"/>
    <w:rsid w:val="00F06DDE"/>
    <w:rsid w:val="00F147C3"/>
    <w:rsid w:val="00F163D1"/>
    <w:rsid w:val="00F163D4"/>
    <w:rsid w:val="00F22E65"/>
    <w:rsid w:val="00F22FF5"/>
    <w:rsid w:val="00F238EA"/>
    <w:rsid w:val="00F252B6"/>
    <w:rsid w:val="00F259DB"/>
    <w:rsid w:val="00F2787D"/>
    <w:rsid w:val="00F306F9"/>
    <w:rsid w:val="00F310B4"/>
    <w:rsid w:val="00F315C6"/>
    <w:rsid w:val="00F31A5E"/>
    <w:rsid w:val="00F31FC1"/>
    <w:rsid w:val="00F3223C"/>
    <w:rsid w:val="00F325E2"/>
    <w:rsid w:val="00F336A7"/>
    <w:rsid w:val="00F35DE6"/>
    <w:rsid w:val="00F4025F"/>
    <w:rsid w:val="00F42542"/>
    <w:rsid w:val="00F442E4"/>
    <w:rsid w:val="00F44308"/>
    <w:rsid w:val="00F472F4"/>
    <w:rsid w:val="00F5445B"/>
    <w:rsid w:val="00F549D5"/>
    <w:rsid w:val="00F56533"/>
    <w:rsid w:val="00F56F11"/>
    <w:rsid w:val="00F606D8"/>
    <w:rsid w:val="00F635E5"/>
    <w:rsid w:val="00F70B1E"/>
    <w:rsid w:val="00F73D09"/>
    <w:rsid w:val="00F757C7"/>
    <w:rsid w:val="00F76833"/>
    <w:rsid w:val="00F77A40"/>
    <w:rsid w:val="00F8172B"/>
    <w:rsid w:val="00F828FF"/>
    <w:rsid w:val="00F82D53"/>
    <w:rsid w:val="00F84DAD"/>
    <w:rsid w:val="00F863C3"/>
    <w:rsid w:val="00F86B37"/>
    <w:rsid w:val="00F86D45"/>
    <w:rsid w:val="00F87290"/>
    <w:rsid w:val="00F90200"/>
    <w:rsid w:val="00F95B9B"/>
    <w:rsid w:val="00F961A4"/>
    <w:rsid w:val="00FA1A31"/>
    <w:rsid w:val="00FA2B44"/>
    <w:rsid w:val="00FA3128"/>
    <w:rsid w:val="00FA3277"/>
    <w:rsid w:val="00FA373B"/>
    <w:rsid w:val="00FA60B8"/>
    <w:rsid w:val="00FA7245"/>
    <w:rsid w:val="00FA72C8"/>
    <w:rsid w:val="00FB0936"/>
    <w:rsid w:val="00FB2126"/>
    <w:rsid w:val="00FB25C5"/>
    <w:rsid w:val="00FB5D6F"/>
    <w:rsid w:val="00FC001C"/>
    <w:rsid w:val="00FC1239"/>
    <w:rsid w:val="00FC4976"/>
    <w:rsid w:val="00FC528A"/>
    <w:rsid w:val="00FC5738"/>
    <w:rsid w:val="00FC65DD"/>
    <w:rsid w:val="00FD024C"/>
    <w:rsid w:val="00FD1D03"/>
    <w:rsid w:val="00FD35B2"/>
    <w:rsid w:val="00FD4AE7"/>
    <w:rsid w:val="00FD50AD"/>
    <w:rsid w:val="00FD5B7F"/>
    <w:rsid w:val="00FE23DE"/>
    <w:rsid w:val="00FE2539"/>
    <w:rsid w:val="00FE3645"/>
    <w:rsid w:val="00FE3E15"/>
    <w:rsid w:val="00FE3FBD"/>
    <w:rsid w:val="00FE4A4A"/>
    <w:rsid w:val="00FE5E45"/>
    <w:rsid w:val="00FF00E5"/>
    <w:rsid w:val="00FF07E5"/>
    <w:rsid w:val="00FF43BE"/>
    <w:rsid w:val="00FF4F21"/>
    <w:rsid w:val="00FF6801"/>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CF953"/>
  <w15:chartTrackingRefBased/>
  <w15:docId w15:val="{282B9FA3-2E6B-414F-A284-653BDDF5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42"/>
    <w:rPr>
      <w:sz w:val="24"/>
      <w:szCs w:val="24"/>
    </w:rPr>
  </w:style>
  <w:style w:type="paragraph" w:styleId="Heading1">
    <w:name w:val="heading 1"/>
    <w:basedOn w:val="Normal"/>
    <w:next w:val="Normal"/>
    <w:qFormat/>
    <w:rsid w:val="00DD6C42"/>
    <w:pPr>
      <w:keepNext/>
      <w:tabs>
        <w:tab w:val="center" w:pos="1440"/>
        <w:tab w:val="center" w:pos="5310"/>
      </w:tabs>
      <w:jc w:val="both"/>
      <w:outlineLvl w:val="0"/>
    </w:pPr>
    <w:rPr>
      <w:rFonts w:ascii="VNI-Times" w:hAnsi="VNI-Time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C42"/>
    <w:pPr>
      <w:jc w:val="center"/>
    </w:pPr>
    <w:rPr>
      <w:rFonts w:ascii=".VnTime" w:hAnsi=".VnTime"/>
      <w:b/>
      <w:sz w:val="28"/>
      <w:szCs w:val="20"/>
    </w:rPr>
  </w:style>
  <w:style w:type="paragraph" w:styleId="Header">
    <w:name w:val="header"/>
    <w:basedOn w:val="Normal"/>
    <w:link w:val="HeaderChar"/>
    <w:uiPriority w:val="99"/>
    <w:rsid w:val="00282AE4"/>
    <w:pPr>
      <w:tabs>
        <w:tab w:val="center" w:pos="4320"/>
        <w:tab w:val="right" w:pos="8640"/>
      </w:tabs>
    </w:pPr>
  </w:style>
  <w:style w:type="paragraph" w:styleId="ListParagraph">
    <w:name w:val="List Paragraph"/>
    <w:basedOn w:val="Normal"/>
    <w:uiPriority w:val="34"/>
    <w:qFormat/>
    <w:rsid w:val="0014720E"/>
    <w:pPr>
      <w:ind w:left="720"/>
    </w:pPr>
  </w:style>
  <w:style w:type="paragraph" w:customStyle="1" w:styleId="Char">
    <w:name w:val="Char"/>
    <w:basedOn w:val="Normal"/>
    <w:rsid w:val="00D321FD"/>
    <w:pPr>
      <w:spacing w:after="160" w:line="240" w:lineRule="exact"/>
    </w:pPr>
    <w:rPr>
      <w:rFonts w:ascii="Verdana" w:hAnsi="Verdana"/>
      <w:sz w:val="20"/>
      <w:szCs w:val="20"/>
    </w:rPr>
  </w:style>
  <w:style w:type="paragraph" w:styleId="Footer">
    <w:name w:val="footer"/>
    <w:basedOn w:val="Normal"/>
    <w:link w:val="FooterChar"/>
    <w:rsid w:val="006D37F8"/>
    <w:pPr>
      <w:tabs>
        <w:tab w:val="center" w:pos="4513"/>
        <w:tab w:val="right" w:pos="9026"/>
      </w:tabs>
    </w:pPr>
  </w:style>
  <w:style w:type="character" w:customStyle="1" w:styleId="FooterChar">
    <w:name w:val="Footer Char"/>
    <w:link w:val="Footer"/>
    <w:rsid w:val="006D37F8"/>
    <w:rPr>
      <w:sz w:val="24"/>
      <w:szCs w:val="24"/>
      <w:lang w:val="en-US" w:eastAsia="en-US"/>
    </w:rPr>
  </w:style>
  <w:style w:type="character" w:customStyle="1" w:styleId="Bodytext0">
    <w:name w:val="Body text_"/>
    <w:link w:val="BodyText1"/>
    <w:locked/>
    <w:rsid w:val="00025980"/>
    <w:rPr>
      <w:sz w:val="26"/>
      <w:szCs w:val="26"/>
      <w:shd w:val="clear" w:color="auto" w:fill="FFFFFF"/>
    </w:rPr>
  </w:style>
  <w:style w:type="paragraph" w:customStyle="1" w:styleId="BodyText1">
    <w:name w:val="Body Text1"/>
    <w:basedOn w:val="Normal"/>
    <w:link w:val="Bodytext0"/>
    <w:rsid w:val="00025980"/>
    <w:pPr>
      <w:widowControl w:val="0"/>
      <w:shd w:val="clear" w:color="auto" w:fill="FFFFFF"/>
      <w:spacing w:after="300" w:line="418" w:lineRule="exact"/>
      <w:jc w:val="both"/>
    </w:pPr>
    <w:rPr>
      <w:sz w:val="26"/>
      <w:szCs w:val="26"/>
      <w:lang w:val="x-none" w:eastAsia="x-none"/>
    </w:rPr>
  </w:style>
  <w:style w:type="paragraph" w:styleId="NormalWeb">
    <w:name w:val="Normal (Web)"/>
    <w:basedOn w:val="Normal"/>
    <w:uiPriority w:val="99"/>
    <w:unhideWhenUsed/>
    <w:rsid w:val="006E72AF"/>
    <w:pPr>
      <w:spacing w:before="100" w:beforeAutospacing="1" w:after="100" w:afterAutospacing="1"/>
    </w:pPr>
  </w:style>
  <w:style w:type="character" w:styleId="Emphasis">
    <w:name w:val="Emphasis"/>
    <w:qFormat/>
    <w:rsid w:val="009B0550"/>
    <w:rPr>
      <w:i/>
      <w:iCs/>
    </w:rPr>
  </w:style>
  <w:style w:type="paragraph" w:styleId="BalloonText">
    <w:name w:val="Balloon Text"/>
    <w:basedOn w:val="Normal"/>
    <w:link w:val="BalloonTextChar"/>
    <w:rsid w:val="00AF3012"/>
    <w:rPr>
      <w:rFonts w:ascii="Segoe UI" w:hAnsi="Segoe UI" w:cs="Segoe UI"/>
      <w:sz w:val="18"/>
      <w:szCs w:val="18"/>
    </w:rPr>
  </w:style>
  <w:style w:type="character" w:customStyle="1" w:styleId="BalloonTextChar">
    <w:name w:val="Balloon Text Char"/>
    <w:link w:val="BalloonText"/>
    <w:rsid w:val="00AF3012"/>
    <w:rPr>
      <w:rFonts w:ascii="Segoe UI" w:hAnsi="Segoe UI" w:cs="Segoe UI"/>
      <w:sz w:val="18"/>
      <w:szCs w:val="18"/>
    </w:rPr>
  </w:style>
  <w:style w:type="character" w:customStyle="1" w:styleId="ctcbody">
    <w:name w:val="ctcbody"/>
    <w:rsid w:val="003902A0"/>
  </w:style>
  <w:style w:type="table" w:styleId="TableGrid">
    <w:name w:val="Table Grid"/>
    <w:basedOn w:val="TableNormal"/>
    <w:rsid w:val="00D50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4687F"/>
    <w:rPr>
      <w:sz w:val="24"/>
      <w:szCs w:val="24"/>
    </w:rPr>
  </w:style>
  <w:style w:type="paragraph" w:styleId="BodyTextIndent">
    <w:name w:val="Body Text Indent"/>
    <w:basedOn w:val="Normal"/>
    <w:link w:val="BodyTextIndentChar"/>
    <w:rsid w:val="00FA1A31"/>
    <w:pPr>
      <w:spacing w:after="120"/>
      <w:ind w:left="360"/>
    </w:pPr>
  </w:style>
  <w:style w:type="character" w:customStyle="1" w:styleId="BodyTextIndentChar">
    <w:name w:val="Body Text Indent Char"/>
    <w:link w:val="BodyTextIndent"/>
    <w:rsid w:val="00FA1A31"/>
    <w:rPr>
      <w:sz w:val="24"/>
      <w:szCs w:val="24"/>
    </w:rPr>
  </w:style>
  <w:style w:type="paragraph" w:styleId="BodyTextIndent2">
    <w:name w:val="Body Text Indent 2"/>
    <w:basedOn w:val="Normal"/>
    <w:link w:val="BodyTextIndent2Char"/>
    <w:rsid w:val="009C3FE9"/>
    <w:pPr>
      <w:spacing w:after="120" w:line="480" w:lineRule="auto"/>
      <w:ind w:left="360"/>
    </w:pPr>
    <w:rPr>
      <w:sz w:val="28"/>
    </w:rPr>
  </w:style>
  <w:style w:type="character" w:customStyle="1" w:styleId="BodyTextIndent2Char">
    <w:name w:val="Body Text Indent 2 Char"/>
    <w:link w:val="BodyTextIndent2"/>
    <w:rsid w:val="009C3FE9"/>
    <w:rPr>
      <w:sz w:val="28"/>
      <w:szCs w:val="24"/>
    </w:rPr>
  </w:style>
  <w:style w:type="paragraph" w:customStyle="1" w:styleId="BodyText10">
    <w:name w:val="Body Text1"/>
    <w:basedOn w:val="Normal"/>
    <w:rsid w:val="009C3FE9"/>
    <w:pPr>
      <w:widowControl w:val="0"/>
      <w:shd w:val="clear" w:color="auto" w:fill="FFFFFF"/>
      <w:spacing w:before="480" w:after="120" w:line="324" w:lineRule="exact"/>
      <w:jc w:val="both"/>
    </w:pPr>
    <w:rPr>
      <w:sz w:val="26"/>
      <w:szCs w:val="26"/>
    </w:rPr>
  </w:style>
  <w:style w:type="character" w:customStyle="1" w:styleId="fontstyle01">
    <w:name w:val="fontstyle01"/>
    <w:rsid w:val="00A05AC1"/>
    <w:rPr>
      <w:rFonts w:ascii="Times New Roman" w:hAnsi="Times New Roman" w:cs="Times New Roman" w:hint="default"/>
      <w:b w:val="0"/>
      <w:bCs w:val="0"/>
      <w:i w:val="0"/>
      <w:iCs w:val="0"/>
      <w:color w:val="000000"/>
      <w:sz w:val="28"/>
      <w:szCs w:val="28"/>
    </w:rPr>
  </w:style>
  <w:style w:type="character" w:customStyle="1" w:styleId="Vnbnnidung2">
    <w:name w:val="Văn bản nội dung (2)_"/>
    <w:link w:val="Vnbnnidung21"/>
    <w:locked/>
    <w:rsid w:val="00805135"/>
    <w:rPr>
      <w:rFonts w:ascii="Arial" w:hAnsi="Arial" w:cs="Arial"/>
      <w:shd w:val="clear" w:color="auto" w:fill="FFFFFF"/>
    </w:rPr>
  </w:style>
  <w:style w:type="paragraph" w:customStyle="1" w:styleId="Vnbnnidung21">
    <w:name w:val="Văn bản nội dung (2)1"/>
    <w:basedOn w:val="Normal"/>
    <w:link w:val="Vnbnnidung2"/>
    <w:rsid w:val="00805135"/>
    <w:pPr>
      <w:widowControl w:val="0"/>
      <w:shd w:val="clear" w:color="auto" w:fill="FFFFFF"/>
      <w:spacing w:before="180" w:after="60" w:line="360" w:lineRule="exact"/>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982">
      <w:bodyDiv w:val="1"/>
      <w:marLeft w:val="0"/>
      <w:marRight w:val="0"/>
      <w:marTop w:val="0"/>
      <w:marBottom w:val="0"/>
      <w:divBdr>
        <w:top w:val="none" w:sz="0" w:space="0" w:color="auto"/>
        <w:left w:val="none" w:sz="0" w:space="0" w:color="auto"/>
        <w:bottom w:val="none" w:sz="0" w:space="0" w:color="auto"/>
        <w:right w:val="none" w:sz="0" w:space="0" w:color="auto"/>
      </w:divBdr>
    </w:div>
    <w:div w:id="76833200">
      <w:bodyDiv w:val="1"/>
      <w:marLeft w:val="0"/>
      <w:marRight w:val="0"/>
      <w:marTop w:val="0"/>
      <w:marBottom w:val="0"/>
      <w:divBdr>
        <w:top w:val="none" w:sz="0" w:space="0" w:color="auto"/>
        <w:left w:val="none" w:sz="0" w:space="0" w:color="auto"/>
        <w:bottom w:val="none" w:sz="0" w:space="0" w:color="auto"/>
        <w:right w:val="none" w:sz="0" w:space="0" w:color="auto"/>
      </w:divBdr>
    </w:div>
    <w:div w:id="93288431">
      <w:bodyDiv w:val="1"/>
      <w:marLeft w:val="0"/>
      <w:marRight w:val="0"/>
      <w:marTop w:val="0"/>
      <w:marBottom w:val="0"/>
      <w:divBdr>
        <w:top w:val="none" w:sz="0" w:space="0" w:color="auto"/>
        <w:left w:val="none" w:sz="0" w:space="0" w:color="auto"/>
        <w:bottom w:val="none" w:sz="0" w:space="0" w:color="auto"/>
        <w:right w:val="none" w:sz="0" w:space="0" w:color="auto"/>
      </w:divBdr>
    </w:div>
    <w:div w:id="121774097">
      <w:bodyDiv w:val="1"/>
      <w:marLeft w:val="0"/>
      <w:marRight w:val="0"/>
      <w:marTop w:val="0"/>
      <w:marBottom w:val="0"/>
      <w:divBdr>
        <w:top w:val="none" w:sz="0" w:space="0" w:color="auto"/>
        <w:left w:val="none" w:sz="0" w:space="0" w:color="auto"/>
        <w:bottom w:val="none" w:sz="0" w:space="0" w:color="auto"/>
        <w:right w:val="none" w:sz="0" w:space="0" w:color="auto"/>
      </w:divBdr>
    </w:div>
    <w:div w:id="294914812">
      <w:bodyDiv w:val="1"/>
      <w:marLeft w:val="0"/>
      <w:marRight w:val="0"/>
      <w:marTop w:val="0"/>
      <w:marBottom w:val="0"/>
      <w:divBdr>
        <w:top w:val="none" w:sz="0" w:space="0" w:color="auto"/>
        <w:left w:val="none" w:sz="0" w:space="0" w:color="auto"/>
        <w:bottom w:val="none" w:sz="0" w:space="0" w:color="auto"/>
        <w:right w:val="none" w:sz="0" w:space="0" w:color="auto"/>
      </w:divBdr>
    </w:div>
    <w:div w:id="303194230">
      <w:bodyDiv w:val="1"/>
      <w:marLeft w:val="0"/>
      <w:marRight w:val="0"/>
      <w:marTop w:val="0"/>
      <w:marBottom w:val="0"/>
      <w:divBdr>
        <w:top w:val="none" w:sz="0" w:space="0" w:color="auto"/>
        <w:left w:val="none" w:sz="0" w:space="0" w:color="auto"/>
        <w:bottom w:val="none" w:sz="0" w:space="0" w:color="auto"/>
        <w:right w:val="none" w:sz="0" w:space="0" w:color="auto"/>
      </w:divBdr>
    </w:div>
    <w:div w:id="314995940">
      <w:bodyDiv w:val="1"/>
      <w:marLeft w:val="0"/>
      <w:marRight w:val="0"/>
      <w:marTop w:val="0"/>
      <w:marBottom w:val="0"/>
      <w:divBdr>
        <w:top w:val="none" w:sz="0" w:space="0" w:color="auto"/>
        <w:left w:val="none" w:sz="0" w:space="0" w:color="auto"/>
        <w:bottom w:val="none" w:sz="0" w:space="0" w:color="auto"/>
        <w:right w:val="none" w:sz="0" w:space="0" w:color="auto"/>
      </w:divBdr>
    </w:div>
    <w:div w:id="351421516">
      <w:bodyDiv w:val="1"/>
      <w:marLeft w:val="0"/>
      <w:marRight w:val="0"/>
      <w:marTop w:val="0"/>
      <w:marBottom w:val="0"/>
      <w:divBdr>
        <w:top w:val="none" w:sz="0" w:space="0" w:color="auto"/>
        <w:left w:val="none" w:sz="0" w:space="0" w:color="auto"/>
        <w:bottom w:val="none" w:sz="0" w:space="0" w:color="auto"/>
        <w:right w:val="none" w:sz="0" w:space="0" w:color="auto"/>
      </w:divBdr>
    </w:div>
    <w:div w:id="371077022">
      <w:bodyDiv w:val="1"/>
      <w:marLeft w:val="0"/>
      <w:marRight w:val="0"/>
      <w:marTop w:val="0"/>
      <w:marBottom w:val="0"/>
      <w:divBdr>
        <w:top w:val="none" w:sz="0" w:space="0" w:color="auto"/>
        <w:left w:val="none" w:sz="0" w:space="0" w:color="auto"/>
        <w:bottom w:val="none" w:sz="0" w:space="0" w:color="auto"/>
        <w:right w:val="none" w:sz="0" w:space="0" w:color="auto"/>
      </w:divBdr>
    </w:div>
    <w:div w:id="392310618">
      <w:bodyDiv w:val="1"/>
      <w:marLeft w:val="0"/>
      <w:marRight w:val="0"/>
      <w:marTop w:val="0"/>
      <w:marBottom w:val="0"/>
      <w:divBdr>
        <w:top w:val="none" w:sz="0" w:space="0" w:color="auto"/>
        <w:left w:val="none" w:sz="0" w:space="0" w:color="auto"/>
        <w:bottom w:val="none" w:sz="0" w:space="0" w:color="auto"/>
        <w:right w:val="none" w:sz="0" w:space="0" w:color="auto"/>
      </w:divBdr>
    </w:div>
    <w:div w:id="431320644">
      <w:bodyDiv w:val="1"/>
      <w:marLeft w:val="0"/>
      <w:marRight w:val="0"/>
      <w:marTop w:val="0"/>
      <w:marBottom w:val="0"/>
      <w:divBdr>
        <w:top w:val="none" w:sz="0" w:space="0" w:color="auto"/>
        <w:left w:val="none" w:sz="0" w:space="0" w:color="auto"/>
        <w:bottom w:val="none" w:sz="0" w:space="0" w:color="auto"/>
        <w:right w:val="none" w:sz="0" w:space="0" w:color="auto"/>
      </w:divBdr>
    </w:div>
    <w:div w:id="480737356">
      <w:bodyDiv w:val="1"/>
      <w:marLeft w:val="0"/>
      <w:marRight w:val="0"/>
      <w:marTop w:val="0"/>
      <w:marBottom w:val="0"/>
      <w:divBdr>
        <w:top w:val="none" w:sz="0" w:space="0" w:color="auto"/>
        <w:left w:val="none" w:sz="0" w:space="0" w:color="auto"/>
        <w:bottom w:val="none" w:sz="0" w:space="0" w:color="auto"/>
        <w:right w:val="none" w:sz="0" w:space="0" w:color="auto"/>
      </w:divBdr>
    </w:div>
    <w:div w:id="517499639">
      <w:bodyDiv w:val="1"/>
      <w:marLeft w:val="0"/>
      <w:marRight w:val="0"/>
      <w:marTop w:val="0"/>
      <w:marBottom w:val="0"/>
      <w:divBdr>
        <w:top w:val="none" w:sz="0" w:space="0" w:color="auto"/>
        <w:left w:val="none" w:sz="0" w:space="0" w:color="auto"/>
        <w:bottom w:val="none" w:sz="0" w:space="0" w:color="auto"/>
        <w:right w:val="none" w:sz="0" w:space="0" w:color="auto"/>
      </w:divBdr>
    </w:div>
    <w:div w:id="557207565">
      <w:bodyDiv w:val="1"/>
      <w:marLeft w:val="0"/>
      <w:marRight w:val="0"/>
      <w:marTop w:val="0"/>
      <w:marBottom w:val="0"/>
      <w:divBdr>
        <w:top w:val="none" w:sz="0" w:space="0" w:color="auto"/>
        <w:left w:val="none" w:sz="0" w:space="0" w:color="auto"/>
        <w:bottom w:val="none" w:sz="0" w:space="0" w:color="auto"/>
        <w:right w:val="none" w:sz="0" w:space="0" w:color="auto"/>
      </w:divBdr>
      <w:divsChild>
        <w:div w:id="278990992">
          <w:marLeft w:val="0"/>
          <w:marRight w:val="0"/>
          <w:marTop w:val="0"/>
          <w:marBottom w:val="0"/>
          <w:divBdr>
            <w:top w:val="none" w:sz="0" w:space="0" w:color="auto"/>
            <w:left w:val="none" w:sz="0" w:space="0" w:color="auto"/>
            <w:bottom w:val="none" w:sz="0" w:space="0" w:color="auto"/>
            <w:right w:val="none" w:sz="0" w:space="0" w:color="auto"/>
          </w:divBdr>
        </w:div>
        <w:div w:id="1104379580">
          <w:marLeft w:val="0"/>
          <w:marRight w:val="0"/>
          <w:marTop w:val="0"/>
          <w:marBottom w:val="0"/>
          <w:divBdr>
            <w:top w:val="none" w:sz="0" w:space="0" w:color="auto"/>
            <w:left w:val="none" w:sz="0" w:space="0" w:color="auto"/>
            <w:bottom w:val="none" w:sz="0" w:space="0" w:color="auto"/>
            <w:right w:val="none" w:sz="0" w:space="0" w:color="auto"/>
          </w:divBdr>
        </w:div>
        <w:div w:id="1577934393">
          <w:marLeft w:val="0"/>
          <w:marRight w:val="0"/>
          <w:marTop w:val="0"/>
          <w:marBottom w:val="0"/>
          <w:divBdr>
            <w:top w:val="none" w:sz="0" w:space="0" w:color="auto"/>
            <w:left w:val="none" w:sz="0" w:space="0" w:color="auto"/>
            <w:bottom w:val="none" w:sz="0" w:space="0" w:color="auto"/>
            <w:right w:val="none" w:sz="0" w:space="0" w:color="auto"/>
          </w:divBdr>
        </w:div>
        <w:div w:id="1967806274">
          <w:marLeft w:val="0"/>
          <w:marRight w:val="0"/>
          <w:marTop w:val="120"/>
          <w:marBottom w:val="0"/>
          <w:divBdr>
            <w:top w:val="none" w:sz="0" w:space="0" w:color="auto"/>
            <w:left w:val="none" w:sz="0" w:space="0" w:color="auto"/>
            <w:bottom w:val="none" w:sz="0" w:space="0" w:color="auto"/>
            <w:right w:val="none" w:sz="0" w:space="0" w:color="auto"/>
          </w:divBdr>
        </w:div>
      </w:divsChild>
    </w:div>
    <w:div w:id="644554946">
      <w:bodyDiv w:val="1"/>
      <w:marLeft w:val="0"/>
      <w:marRight w:val="0"/>
      <w:marTop w:val="0"/>
      <w:marBottom w:val="0"/>
      <w:divBdr>
        <w:top w:val="none" w:sz="0" w:space="0" w:color="auto"/>
        <w:left w:val="none" w:sz="0" w:space="0" w:color="auto"/>
        <w:bottom w:val="none" w:sz="0" w:space="0" w:color="auto"/>
        <w:right w:val="none" w:sz="0" w:space="0" w:color="auto"/>
      </w:divBdr>
    </w:div>
    <w:div w:id="650447277">
      <w:bodyDiv w:val="1"/>
      <w:marLeft w:val="0"/>
      <w:marRight w:val="0"/>
      <w:marTop w:val="0"/>
      <w:marBottom w:val="0"/>
      <w:divBdr>
        <w:top w:val="none" w:sz="0" w:space="0" w:color="auto"/>
        <w:left w:val="none" w:sz="0" w:space="0" w:color="auto"/>
        <w:bottom w:val="none" w:sz="0" w:space="0" w:color="auto"/>
        <w:right w:val="none" w:sz="0" w:space="0" w:color="auto"/>
      </w:divBdr>
    </w:div>
    <w:div w:id="695692476">
      <w:bodyDiv w:val="1"/>
      <w:marLeft w:val="0"/>
      <w:marRight w:val="0"/>
      <w:marTop w:val="0"/>
      <w:marBottom w:val="0"/>
      <w:divBdr>
        <w:top w:val="none" w:sz="0" w:space="0" w:color="auto"/>
        <w:left w:val="none" w:sz="0" w:space="0" w:color="auto"/>
        <w:bottom w:val="none" w:sz="0" w:space="0" w:color="auto"/>
        <w:right w:val="none" w:sz="0" w:space="0" w:color="auto"/>
      </w:divBdr>
    </w:div>
    <w:div w:id="795177261">
      <w:bodyDiv w:val="1"/>
      <w:marLeft w:val="0"/>
      <w:marRight w:val="0"/>
      <w:marTop w:val="0"/>
      <w:marBottom w:val="0"/>
      <w:divBdr>
        <w:top w:val="none" w:sz="0" w:space="0" w:color="auto"/>
        <w:left w:val="none" w:sz="0" w:space="0" w:color="auto"/>
        <w:bottom w:val="none" w:sz="0" w:space="0" w:color="auto"/>
        <w:right w:val="none" w:sz="0" w:space="0" w:color="auto"/>
      </w:divBdr>
    </w:div>
    <w:div w:id="801003159">
      <w:bodyDiv w:val="1"/>
      <w:marLeft w:val="0"/>
      <w:marRight w:val="0"/>
      <w:marTop w:val="0"/>
      <w:marBottom w:val="0"/>
      <w:divBdr>
        <w:top w:val="none" w:sz="0" w:space="0" w:color="auto"/>
        <w:left w:val="none" w:sz="0" w:space="0" w:color="auto"/>
        <w:bottom w:val="none" w:sz="0" w:space="0" w:color="auto"/>
        <w:right w:val="none" w:sz="0" w:space="0" w:color="auto"/>
      </w:divBdr>
    </w:div>
    <w:div w:id="821653474">
      <w:bodyDiv w:val="1"/>
      <w:marLeft w:val="0"/>
      <w:marRight w:val="0"/>
      <w:marTop w:val="0"/>
      <w:marBottom w:val="0"/>
      <w:divBdr>
        <w:top w:val="none" w:sz="0" w:space="0" w:color="auto"/>
        <w:left w:val="none" w:sz="0" w:space="0" w:color="auto"/>
        <w:bottom w:val="none" w:sz="0" w:space="0" w:color="auto"/>
        <w:right w:val="none" w:sz="0" w:space="0" w:color="auto"/>
      </w:divBdr>
    </w:div>
    <w:div w:id="994994203">
      <w:bodyDiv w:val="1"/>
      <w:marLeft w:val="0"/>
      <w:marRight w:val="0"/>
      <w:marTop w:val="0"/>
      <w:marBottom w:val="0"/>
      <w:divBdr>
        <w:top w:val="none" w:sz="0" w:space="0" w:color="auto"/>
        <w:left w:val="none" w:sz="0" w:space="0" w:color="auto"/>
        <w:bottom w:val="none" w:sz="0" w:space="0" w:color="auto"/>
        <w:right w:val="none" w:sz="0" w:space="0" w:color="auto"/>
      </w:divBdr>
    </w:div>
    <w:div w:id="1025641712">
      <w:bodyDiv w:val="1"/>
      <w:marLeft w:val="0"/>
      <w:marRight w:val="0"/>
      <w:marTop w:val="0"/>
      <w:marBottom w:val="0"/>
      <w:divBdr>
        <w:top w:val="none" w:sz="0" w:space="0" w:color="auto"/>
        <w:left w:val="none" w:sz="0" w:space="0" w:color="auto"/>
        <w:bottom w:val="none" w:sz="0" w:space="0" w:color="auto"/>
        <w:right w:val="none" w:sz="0" w:space="0" w:color="auto"/>
      </w:divBdr>
    </w:div>
    <w:div w:id="1132482186">
      <w:bodyDiv w:val="1"/>
      <w:marLeft w:val="0"/>
      <w:marRight w:val="0"/>
      <w:marTop w:val="0"/>
      <w:marBottom w:val="0"/>
      <w:divBdr>
        <w:top w:val="none" w:sz="0" w:space="0" w:color="auto"/>
        <w:left w:val="none" w:sz="0" w:space="0" w:color="auto"/>
        <w:bottom w:val="none" w:sz="0" w:space="0" w:color="auto"/>
        <w:right w:val="none" w:sz="0" w:space="0" w:color="auto"/>
      </w:divBdr>
    </w:div>
    <w:div w:id="1194998426">
      <w:bodyDiv w:val="1"/>
      <w:marLeft w:val="0"/>
      <w:marRight w:val="0"/>
      <w:marTop w:val="0"/>
      <w:marBottom w:val="0"/>
      <w:divBdr>
        <w:top w:val="none" w:sz="0" w:space="0" w:color="auto"/>
        <w:left w:val="none" w:sz="0" w:space="0" w:color="auto"/>
        <w:bottom w:val="none" w:sz="0" w:space="0" w:color="auto"/>
        <w:right w:val="none" w:sz="0" w:space="0" w:color="auto"/>
      </w:divBdr>
    </w:div>
    <w:div w:id="1213735666">
      <w:bodyDiv w:val="1"/>
      <w:marLeft w:val="0"/>
      <w:marRight w:val="0"/>
      <w:marTop w:val="0"/>
      <w:marBottom w:val="0"/>
      <w:divBdr>
        <w:top w:val="none" w:sz="0" w:space="0" w:color="auto"/>
        <w:left w:val="none" w:sz="0" w:space="0" w:color="auto"/>
        <w:bottom w:val="none" w:sz="0" w:space="0" w:color="auto"/>
        <w:right w:val="none" w:sz="0" w:space="0" w:color="auto"/>
      </w:divBdr>
    </w:div>
    <w:div w:id="1244685258">
      <w:bodyDiv w:val="1"/>
      <w:marLeft w:val="0"/>
      <w:marRight w:val="0"/>
      <w:marTop w:val="0"/>
      <w:marBottom w:val="0"/>
      <w:divBdr>
        <w:top w:val="none" w:sz="0" w:space="0" w:color="auto"/>
        <w:left w:val="none" w:sz="0" w:space="0" w:color="auto"/>
        <w:bottom w:val="none" w:sz="0" w:space="0" w:color="auto"/>
        <w:right w:val="none" w:sz="0" w:space="0" w:color="auto"/>
      </w:divBdr>
    </w:div>
    <w:div w:id="1271739099">
      <w:bodyDiv w:val="1"/>
      <w:marLeft w:val="0"/>
      <w:marRight w:val="0"/>
      <w:marTop w:val="0"/>
      <w:marBottom w:val="0"/>
      <w:divBdr>
        <w:top w:val="none" w:sz="0" w:space="0" w:color="auto"/>
        <w:left w:val="none" w:sz="0" w:space="0" w:color="auto"/>
        <w:bottom w:val="none" w:sz="0" w:space="0" w:color="auto"/>
        <w:right w:val="none" w:sz="0" w:space="0" w:color="auto"/>
      </w:divBdr>
    </w:div>
    <w:div w:id="1421415952">
      <w:bodyDiv w:val="1"/>
      <w:marLeft w:val="0"/>
      <w:marRight w:val="0"/>
      <w:marTop w:val="0"/>
      <w:marBottom w:val="0"/>
      <w:divBdr>
        <w:top w:val="none" w:sz="0" w:space="0" w:color="auto"/>
        <w:left w:val="none" w:sz="0" w:space="0" w:color="auto"/>
        <w:bottom w:val="none" w:sz="0" w:space="0" w:color="auto"/>
        <w:right w:val="none" w:sz="0" w:space="0" w:color="auto"/>
      </w:divBdr>
    </w:div>
    <w:div w:id="1453746595">
      <w:bodyDiv w:val="1"/>
      <w:marLeft w:val="0"/>
      <w:marRight w:val="0"/>
      <w:marTop w:val="0"/>
      <w:marBottom w:val="0"/>
      <w:divBdr>
        <w:top w:val="none" w:sz="0" w:space="0" w:color="auto"/>
        <w:left w:val="none" w:sz="0" w:space="0" w:color="auto"/>
        <w:bottom w:val="none" w:sz="0" w:space="0" w:color="auto"/>
        <w:right w:val="none" w:sz="0" w:space="0" w:color="auto"/>
      </w:divBdr>
    </w:div>
    <w:div w:id="1473406317">
      <w:bodyDiv w:val="1"/>
      <w:marLeft w:val="0"/>
      <w:marRight w:val="0"/>
      <w:marTop w:val="0"/>
      <w:marBottom w:val="0"/>
      <w:divBdr>
        <w:top w:val="none" w:sz="0" w:space="0" w:color="auto"/>
        <w:left w:val="none" w:sz="0" w:space="0" w:color="auto"/>
        <w:bottom w:val="none" w:sz="0" w:space="0" w:color="auto"/>
        <w:right w:val="none" w:sz="0" w:space="0" w:color="auto"/>
      </w:divBdr>
    </w:div>
    <w:div w:id="1492794380">
      <w:bodyDiv w:val="1"/>
      <w:marLeft w:val="0"/>
      <w:marRight w:val="0"/>
      <w:marTop w:val="0"/>
      <w:marBottom w:val="0"/>
      <w:divBdr>
        <w:top w:val="none" w:sz="0" w:space="0" w:color="auto"/>
        <w:left w:val="none" w:sz="0" w:space="0" w:color="auto"/>
        <w:bottom w:val="none" w:sz="0" w:space="0" w:color="auto"/>
        <w:right w:val="none" w:sz="0" w:space="0" w:color="auto"/>
      </w:divBdr>
    </w:div>
    <w:div w:id="1528367489">
      <w:bodyDiv w:val="1"/>
      <w:marLeft w:val="0"/>
      <w:marRight w:val="0"/>
      <w:marTop w:val="0"/>
      <w:marBottom w:val="0"/>
      <w:divBdr>
        <w:top w:val="none" w:sz="0" w:space="0" w:color="auto"/>
        <w:left w:val="none" w:sz="0" w:space="0" w:color="auto"/>
        <w:bottom w:val="none" w:sz="0" w:space="0" w:color="auto"/>
        <w:right w:val="none" w:sz="0" w:space="0" w:color="auto"/>
      </w:divBdr>
    </w:div>
    <w:div w:id="1620380971">
      <w:bodyDiv w:val="1"/>
      <w:marLeft w:val="0"/>
      <w:marRight w:val="0"/>
      <w:marTop w:val="0"/>
      <w:marBottom w:val="0"/>
      <w:divBdr>
        <w:top w:val="none" w:sz="0" w:space="0" w:color="auto"/>
        <w:left w:val="none" w:sz="0" w:space="0" w:color="auto"/>
        <w:bottom w:val="none" w:sz="0" w:space="0" w:color="auto"/>
        <w:right w:val="none" w:sz="0" w:space="0" w:color="auto"/>
      </w:divBdr>
    </w:div>
    <w:div w:id="1675377023">
      <w:bodyDiv w:val="1"/>
      <w:marLeft w:val="0"/>
      <w:marRight w:val="0"/>
      <w:marTop w:val="0"/>
      <w:marBottom w:val="0"/>
      <w:divBdr>
        <w:top w:val="none" w:sz="0" w:space="0" w:color="auto"/>
        <w:left w:val="none" w:sz="0" w:space="0" w:color="auto"/>
        <w:bottom w:val="none" w:sz="0" w:space="0" w:color="auto"/>
        <w:right w:val="none" w:sz="0" w:space="0" w:color="auto"/>
      </w:divBdr>
    </w:div>
    <w:div w:id="1719478222">
      <w:bodyDiv w:val="1"/>
      <w:marLeft w:val="0"/>
      <w:marRight w:val="0"/>
      <w:marTop w:val="0"/>
      <w:marBottom w:val="0"/>
      <w:divBdr>
        <w:top w:val="none" w:sz="0" w:space="0" w:color="auto"/>
        <w:left w:val="none" w:sz="0" w:space="0" w:color="auto"/>
        <w:bottom w:val="none" w:sz="0" w:space="0" w:color="auto"/>
        <w:right w:val="none" w:sz="0" w:space="0" w:color="auto"/>
      </w:divBdr>
    </w:div>
    <w:div w:id="1734311765">
      <w:bodyDiv w:val="1"/>
      <w:marLeft w:val="0"/>
      <w:marRight w:val="0"/>
      <w:marTop w:val="0"/>
      <w:marBottom w:val="0"/>
      <w:divBdr>
        <w:top w:val="none" w:sz="0" w:space="0" w:color="auto"/>
        <w:left w:val="none" w:sz="0" w:space="0" w:color="auto"/>
        <w:bottom w:val="none" w:sz="0" w:space="0" w:color="auto"/>
        <w:right w:val="none" w:sz="0" w:space="0" w:color="auto"/>
      </w:divBdr>
    </w:div>
    <w:div w:id="1774549489">
      <w:bodyDiv w:val="1"/>
      <w:marLeft w:val="0"/>
      <w:marRight w:val="0"/>
      <w:marTop w:val="0"/>
      <w:marBottom w:val="0"/>
      <w:divBdr>
        <w:top w:val="none" w:sz="0" w:space="0" w:color="auto"/>
        <w:left w:val="none" w:sz="0" w:space="0" w:color="auto"/>
        <w:bottom w:val="none" w:sz="0" w:space="0" w:color="auto"/>
        <w:right w:val="none" w:sz="0" w:space="0" w:color="auto"/>
      </w:divBdr>
    </w:div>
    <w:div w:id="1869178157">
      <w:bodyDiv w:val="1"/>
      <w:marLeft w:val="0"/>
      <w:marRight w:val="0"/>
      <w:marTop w:val="0"/>
      <w:marBottom w:val="0"/>
      <w:divBdr>
        <w:top w:val="none" w:sz="0" w:space="0" w:color="auto"/>
        <w:left w:val="none" w:sz="0" w:space="0" w:color="auto"/>
        <w:bottom w:val="none" w:sz="0" w:space="0" w:color="auto"/>
        <w:right w:val="none" w:sz="0" w:space="0" w:color="auto"/>
      </w:divBdr>
    </w:div>
    <w:div w:id="1976598367">
      <w:bodyDiv w:val="1"/>
      <w:marLeft w:val="0"/>
      <w:marRight w:val="0"/>
      <w:marTop w:val="0"/>
      <w:marBottom w:val="0"/>
      <w:divBdr>
        <w:top w:val="none" w:sz="0" w:space="0" w:color="auto"/>
        <w:left w:val="none" w:sz="0" w:space="0" w:color="auto"/>
        <w:bottom w:val="none" w:sz="0" w:space="0" w:color="auto"/>
        <w:right w:val="none" w:sz="0" w:space="0" w:color="auto"/>
      </w:divBdr>
    </w:div>
    <w:div w:id="1991671548">
      <w:bodyDiv w:val="1"/>
      <w:marLeft w:val="0"/>
      <w:marRight w:val="0"/>
      <w:marTop w:val="0"/>
      <w:marBottom w:val="0"/>
      <w:divBdr>
        <w:top w:val="none" w:sz="0" w:space="0" w:color="auto"/>
        <w:left w:val="none" w:sz="0" w:space="0" w:color="auto"/>
        <w:bottom w:val="none" w:sz="0" w:space="0" w:color="auto"/>
        <w:right w:val="none" w:sz="0" w:space="0" w:color="auto"/>
      </w:divBdr>
    </w:div>
    <w:div w:id="2006664875">
      <w:bodyDiv w:val="1"/>
      <w:marLeft w:val="0"/>
      <w:marRight w:val="0"/>
      <w:marTop w:val="0"/>
      <w:marBottom w:val="0"/>
      <w:divBdr>
        <w:top w:val="none" w:sz="0" w:space="0" w:color="auto"/>
        <w:left w:val="none" w:sz="0" w:space="0" w:color="auto"/>
        <w:bottom w:val="none" w:sz="0" w:space="0" w:color="auto"/>
        <w:right w:val="none" w:sz="0" w:space="0" w:color="auto"/>
      </w:divBdr>
    </w:div>
    <w:div w:id="20779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6A5A-4543-41D5-AE1C-75730F1B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UBND TỈNH TÂY NINH</vt:lpstr>
    </vt:vector>
  </TitlesOfParts>
  <Company>VietForum.vn</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dc:title>
  <dc:subject/>
  <dc:creator>bienphongvnn</dc:creator>
  <cp:keywords/>
  <dc:description/>
  <cp:lastModifiedBy>ADMIN-ML</cp:lastModifiedBy>
  <cp:revision>3</cp:revision>
  <cp:lastPrinted>2024-01-17T04:36:00Z</cp:lastPrinted>
  <dcterms:created xsi:type="dcterms:W3CDTF">2024-01-17T08:04:00Z</dcterms:created>
  <dcterms:modified xsi:type="dcterms:W3CDTF">2024-01-26T03:13:00Z</dcterms:modified>
</cp:coreProperties>
</file>